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ԼՄՍՀ-ԷԱՃ-ԱՊՁԲ-26/10</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последовательных стадий обработки газа в технологических процессах AGLC: очистка смеси, удаление влаги и других загрязнений и сжатие, которое не предусматривает изменения состава компонентов. избыточное давление сжатого топлива на природном газе во время заправки цилиндра должно соответствовать техническим условиям AGLC и заправляемых газовых баллонов и не должно превышать предела давления 19,6 МПа, температура заправляемого баллонного газа может быть выше температуры окружающей среды не более чем на 15 ° C, но не должна превышать 60 ° C. тепловая мощность при сжигании 1 кг-8000 ккал, входящее давление-2,2-2,5 атм / с, взрывозащищен, огнеопасен, имеет плотность, более легкую, чем у воздуха, специфический запах. по поставщику: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Резиденция большого танца белого сообщества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26.12.2026 г., считая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