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-2808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261"/>
        <w:gridCol w:w="2693"/>
        <w:gridCol w:w="992"/>
        <w:gridCol w:w="851"/>
      </w:tblGrid>
      <w:tr w:rsidR="002503FC" w:rsidRPr="00BA65BC" w:rsidTr="002503FC">
        <w:trPr>
          <w:trHeight w:val="841"/>
        </w:trPr>
        <w:tc>
          <w:tcPr>
            <w:tcW w:w="675" w:type="dxa"/>
            <w:vAlign w:val="center"/>
          </w:tcPr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268" w:type="dxa"/>
            <w:vAlign w:val="center"/>
          </w:tcPr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>ԱՆՎԱՆՈՒՄ</w:t>
            </w:r>
          </w:p>
        </w:tc>
        <w:tc>
          <w:tcPr>
            <w:tcW w:w="3261" w:type="dxa"/>
            <w:vAlign w:val="center"/>
          </w:tcPr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>ՏԵԽ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.</w:t>
            </w: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ԲՆՈՒԹԱԳԻՐ</w:t>
            </w:r>
          </w:p>
        </w:tc>
        <w:tc>
          <w:tcPr>
            <w:tcW w:w="2693" w:type="dxa"/>
            <w:vAlign w:val="center"/>
          </w:tcPr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>техническая характеристика</w:t>
            </w:r>
          </w:p>
        </w:tc>
        <w:tc>
          <w:tcPr>
            <w:tcW w:w="992" w:type="dxa"/>
            <w:vAlign w:val="center"/>
          </w:tcPr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>Չափման միավոր</w:t>
            </w:r>
          </w:p>
        </w:tc>
        <w:tc>
          <w:tcPr>
            <w:tcW w:w="851" w:type="dxa"/>
            <w:vAlign w:val="center"/>
          </w:tcPr>
          <w:p w:rsidR="002503FC" w:rsidRPr="00BA65BC" w:rsidRDefault="002503FC" w:rsidP="00D411C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A65BC">
              <w:rPr>
                <w:rFonts w:ascii="Sylfaen" w:hAnsi="Sylfaen"/>
                <w:b/>
                <w:sz w:val="16"/>
                <w:szCs w:val="16"/>
                <w:lang w:val="en-US"/>
              </w:rPr>
              <w:t>ՔԱՆԱԿ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Pr="00774CB4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774CB4">
              <w:rPr>
                <w:rFonts w:ascii="Calibri" w:hAnsi="Calibri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2503FC" w:rsidRPr="00774CB4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Ախտահանող</w:t>
            </w:r>
            <w:r w:rsidRPr="00774CB4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հեղուկ</w:t>
            </w:r>
            <w:r w:rsidRPr="00774CB4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Դոմեստոս</w:t>
            </w:r>
          </w:p>
        </w:tc>
        <w:tc>
          <w:tcPr>
            <w:tcW w:w="3261" w:type="dxa"/>
            <w:vAlign w:val="center"/>
          </w:tcPr>
          <w:p w:rsidR="002503FC" w:rsidRPr="002503FC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</w:pP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Լվացող</w:t>
            </w:r>
            <w:r w:rsidRPr="00774CB4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ախտահանող</w:t>
            </w:r>
            <w:r w:rsidRPr="00774CB4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խիտ</w:t>
            </w:r>
            <w:r w:rsidRPr="00774CB4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գելային</w:t>
            </w:r>
            <w:r w:rsidRPr="00774CB4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ունիվերսալ</w:t>
            </w:r>
            <w:r w:rsidRPr="00774CB4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հեղուկ՝</w:t>
            </w:r>
            <w:r w:rsidRPr="00774CB4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կերամիկական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այլ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մակերեսների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մաքրման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համար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: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Հեռացնում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է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նստվածքը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հանդիսանում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է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մանրէասպան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ախտահանիչ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միջոց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հոտավորիչի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հոտով։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Բաղադրությունը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առնվազն՝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5%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նատրիումի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հիպոքլորիտ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առնվազն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 5%,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անիոնային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առնվազն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5%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իոնային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առնվազն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5%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օճառ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առնվազն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5%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հոտավորիչ։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Մաքրող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հատկությունը՝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95%-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ից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ոչ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պակաս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գործարանային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1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լիտրանոց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տարաներով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: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Մատակարարման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պիտանելիության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մնացորդային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ժամկետը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 1 (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մեկ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)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տարուց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ոչ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պակաս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: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Ապրանքը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պետք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է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ունենա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որակի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սերտիֆիկատ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մատակարարման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որակի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սերտիֆիկատի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առկայությունը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պարտադիր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է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: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Անվտանգությունը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մակնշումը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փաթեթավորումը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`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ըստ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ՀՀ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կառավարության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2004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թ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.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դեկտեմբերի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16-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N 1795-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որոշմամբ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հաստատված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«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Մակերևութաակտիվ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միջոցների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մակերևութաակտիվ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նյութեր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պարունակող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լվացող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մաքրող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միջոցների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տեխնիկական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կանոնակարգի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»: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Յուրաքանչյուր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միավոր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ապրանքատեսակի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վրա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նշված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լինի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տեխնիկական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բնութագրում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գրված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բաղադրությունը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: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Մատակարարումը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բեռնաթափումը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մատակարարի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կողմից</w:t>
            </w:r>
            <w:r w:rsidRPr="002503FC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>Универсальное жидкое моющее средство, дезинфицирующее средство, густой гель для очистки керамических и других поверхностей. Удаляет загрязнения, является бактерицидным и дезинфицирующим средством, имеет дезодорирующий запах. Состав: не менее 5% гипохлорита натрия, не менее 5% анионных поверхностно-активных веществ, не менее 5% ионных поверхностно-активных веществ, не менее 5% мыла, не менее 5% дезодоранта. Эффективность очистки: не менее 95%, в заводских 1-литровых емкостях. Остаточный срок годности на момент поставки: не менее 1 (одного) года. Продукт должен иметь сертификат качества, наличие сертификата качества на момент поставки является обязательным. Безопасность, маркировка и упаковка соответствуют Закону Правительства Республики Армения 2004 года «Технический регламент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№ 1795-Н от 16 декабря 2016 года. На каждой единице продукта должен быть указан состав, указанный в техническом описании. Доставка и разгрузка осуществляются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Ախտահանիչ նյութ ժավել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Սպիտակեցնող և ախտահանիչ հատկություններով հեղուկ, մակերևութային ակտիվ նյութեր 3,5% նատրիում հիպոքլորիդի պարունակությամբ, ակտիվ քլորի պարունակությունը՝ 90-150կգ/մ3, առավելագույնը  1լ-ոց ոչ թափանցիկ տարայով, գործարանային փաթեթավորմամբ: Մատակարարման պահին պիտանելիության մնացորդային ժամկետը 50%-ից ոչ պակաս: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 Յուրաքանչյուր միավոր ապրանքատեսակի վրա նշված լինի տեխնիկական բնութագրում գրված բաղադրությունը: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 xml:space="preserve">Жидкость, поверхностно-активные вещества с отбеливающими и дезинфицирующими свойствами, содержащие 3,5% гипохлорита натрия, содержание активного хлора: 90-150 кг/м³, в непрозрачной таре объемом не более 1 литра, заводская упаковка. </w:t>
            </w:r>
            <w:proofErr w:type="gramStart"/>
            <w:r w:rsidRPr="00774CB4">
              <w:rPr>
                <w:rFonts w:ascii="Sylfaen" w:hAnsi="Sylfaen"/>
                <w:sz w:val="16"/>
                <w:szCs w:val="16"/>
              </w:rPr>
              <w:t>Остаточный срок годности на момент поставки не менее 50%. Безопасность, маркировка и упаковка соответствуют «Техническим регламентам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Республики Армения № 1795-Н от 16 декабря 2004 г. На каждой единице продукции должен быть указан состав, указанный в технических характеристиках.</w:t>
            </w:r>
            <w:proofErr w:type="gramEnd"/>
            <w:r w:rsidRPr="00774CB4">
              <w:rPr>
                <w:rFonts w:ascii="Sylfaen" w:hAnsi="Sylfaen"/>
                <w:sz w:val="16"/>
                <w:szCs w:val="16"/>
              </w:rPr>
              <w:t xml:space="preserve">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լիտր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1500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Մաքրող հեղուկ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ժեմչուգ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lastRenderedPageBreak/>
              <w:t xml:space="preserve">Սպասք լվանալու հեղուկ, բարձր դասի, առավելագույնը՝ 5լ գործարանային 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lastRenderedPageBreak/>
              <w:t>փաթեթավորմամբ: Բաղադրությունը՝ 15-30 % անիոնային մակերևութաակտիվ նյութեր, առնվազն՝ 5% ոչ իոնածին  մակերևութաակտիվ նյութեր, կոնսերվանտներ. Ֆենոքսիէթանոլ, բենզիզոտիազոլինոն, հոտավետ նյութեր, լիմոնեն, ցիտրոնելոլ: Ապրանքը պետք է ունենա որակի սերտիֆիկատ և մատակարարման պահին  որակի սերտիֆիկատի առկայությունը պարտադիր է: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 Մատակարարման պահին պիտանելիության մնացորդային ժամկետը  1 տարուց ոչ պակաս: Յուրաքանչյուր միավոր ապրանքատեսակի վրա նշված լինի տեխնիկական բնութագրում գրված բաղադրությունը: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 xml:space="preserve">Средство для мытья посуды, высокого качества, максимальный </w:t>
            </w: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>объем 5 л в заводской упаковке. Состав: 15-30% анионных поверхностно-активных веществ, не менее 5% неионогенных поверхностно-активных веществ, консерванты: феноксиэтанол, бензизотиазолинон, отдушки, лимонен, цитронеллол. Продукт должен иметь сертификат качества, наличие которого обязательно на момент поставки.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№ 1795-Н от 16 декабря 2004 г. Остаточный срок годности на момент поставки составляет не менее 1 года. Состав, указанный в техническом описании, должен быть указан на каждой единице продукта.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360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Մաքրող նյութ ռախշա</w:t>
            </w:r>
          </w:p>
        </w:tc>
        <w:tc>
          <w:tcPr>
            <w:tcW w:w="3261" w:type="dxa"/>
            <w:vAlign w:val="center"/>
          </w:tcPr>
          <w:p w:rsidR="002503FC" w:rsidRPr="00F71E41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>Լվացող և մաքրող փոշի՝ սպիտակի, կանաչի կամ կապույտի երանգներով, օգտագործված հոտավորիչի հոտով, pH-ը՝ 5,0-11,5, լվացող մաքրող ունակությունը՝ 85%-ից ոչ պակաս,  առավելագույնը՝  500գ կշռաբաժիններով՝ գործարանային փաթեթավորմամբ։ Մատակարարման պահին պիտանելիության մնացորդային ժամկետը  50%-ից ոչ պակաս: Անվտանգությունը, մակնշումը և փաթեթավորումը` ՀՀ կառավարության 2004թ. դեկտեմբերի 16-ի N 1795-Ն որոշմամբ հաստատված «Մակերևույթաակտիվ միջոցների և մակերևույթաակտիվ նյութեր պարունակող լվացող և մաքրող միջոցների տեխնիկական կանոնակարգի»: Յուրաքանչյուր միավոր ապրանքատեսակի վրա նշված լինի տեխնիկական բնութագրում գրված բաղադրությունը: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 xml:space="preserve">Стирально-чистящий порошок белого, зеленого или синего цвета, с запахом использованных духов, pH: 5,0-11,5, стирально-чистящая способность: не менее 85%, максимум: порциями по 500 г, в заводской упаковке. </w:t>
            </w:r>
            <w:proofErr w:type="gramStart"/>
            <w:r w:rsidRPr="00774CB4">
              <w:rPr>
                <w:rFonts w:ascii="Sylfaen" w:hAnsi="Sylfaen"/>
                <w:sz w:val="16"/>
                <w:szCs w:val="16"/>
              </w:rPr>
              <w:t>Остаточный срок годности на момент поставки: не менее 50%. Безопасность, маркировка и упаковка: в соответствии с «Техническим регламентом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Республики Армения № 1795-Н от 16 декабря 2004 г. На каждой единице продукции должен быть указан состав, указанный в техническом описании.</w:t>
            </w:r>
            <w:proofErr w:type="gramEnd"/>
            <w:r w:rsidRPr="00774CB4">
              <w:rPr>
                <w:rFonts w:ascii="Sylfaen" w:hAnsi="Sylfaen"/>
                <w:sz w:val="16"/>
                <w:szCs w:val="16"/>
              </w:rPr>
              <w:t xml:space="preserve">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կգ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Լվացքի փոշի ձեռքի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Լվացքի փոշի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ձեռքի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, բարձր դասի: Սպիտակ և գունավոր լվացքի համար, (ունիվերսալ):  Բաղադրությունը՝ 5-15% անիոնային մակերևութաակտիվ նյութեր, առնվազն՝ 5% ոչ իոնային մակերևութաակտիվ նյութեր, թթվածին պարունակող մաքրող միջոցներ, ֆոսֆոնատ, պոլիկարբոսիլատներ, էնզիմներ, զեոլիտ, օպտիկական սպիտակեցնող միջոց, հոտավետ նյութեր, առավելագույնը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 w:rsidRPr="000D4A2D">
              <w:rPr>
                <w:rFonts w:ascii="Sylfaen" w:hAnsi="Sylfaen"/>
                <w:bCs/>
                <w:iCs/>
                <w:sz w:val="16"/>
                <w:szCs w:val="16"/>
              </w:rPr>
              <w:t xml:space="preserve">10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կգ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 xml:space="preserve"> գործարանային փաթեթավորմամբ: Մատակարարման պահին պիտանելիության մնացորդային ժամկետը  50%-ից ոչ պակաս: Ապրանքը պետք է ունենա որակի սերտիֆիկատ և մատակարարման պահին առկայությունը 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lastRenderedPageBreak/>
              <w:t>պարտադիր է: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  Յուրաքանչյուր միավոր ապրանքատեսակի վրա նշված լինի տեխնիկական բնութագրում գրված բաղադրությունը: 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>Стиральный порошок для ручного стирки, высокого класса. Для белого и цветного белья (</w:t>
            </w:r>
            <w:proofErr w:type="gramStart"/>
            <w:r w:rsidRPr="00774CB4">
              <w:rPr>
                <w:rFonts w:ascii="Sylfaen" w:hAnsi="Sylfaen"/>
                <w:sz w:val="16"/>
                <w:szCs w:val="16"/>
              </w:rPr>
              <w:t>универсальный</w:t>
            </w:r>
            <w:proofErr w:type="gramEnd"/>
            <w:r w:rsidRPr="00774CB4">
              <w:rPr>
                <w:rFonts w:ascii="Sylfaen" w:hAnsi="Sylfaen"/>
                <w:sz w:val="16"/>
                <w:szCs w:val="16"/>
              </w:rPr>
              <w:t xml:space="preserve">). Состав: 5-15% анионных поверхностно-активных веществ, не менее 5% неионогенных поверхностно-активных веществ, кислородсодержащие моющие средства, фосфонаты, поликарбоксилаты, ферменты, цеолит, оптический отбеливатель, отдушки, максимум 10 кг в заводской упаковке. Остаточный срок годности на момент поставки не менее 50%. Продукт должен </w:t>
            </w: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>иметь сертификат качества, и его наличие на момент поставки обязательно.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№ 1795-Н от 16 декабря 2004 г. Каждая единица продукта должна иметь состав, указанный в технических характеристиках.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Ախտահանիչ նյութ ժավել ավտոմատ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 xml:space="preserve">Սպիտակեցնող և ախտահանիչ հատկություններով հեղուկ,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ավտոմատ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լվացքի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մեքենայի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համար</w:t>
            </w:r>
            <w:r w:rsidRPr="00F71E41"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մակերևութային ակտիվ նյութեր 3,5% նատրիում հիպոքլորիդի պարունակությամբ, ակտիվ քլորի պարունակությունը՝ 90-150կգ/մ3, առավելագույնը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 w:rsidRPr="000D4A2D">
              <w:rPr>
                <w:rFonts w:ascii="Sylfaen" w:hAnsi="Sylfaen"/>
                <w:bCs/>
                <w:iCs/>
                <w:sz w:val="16"/>
                <w:szCs w:val="16"/>
              </w:rPr>
              <w:t>5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լ-ոց ոչ թափանցիկ տարայով, գործարանային փաթեթավորմամբ: Մատակարարման պահին պիտանելիության մնացորդային ժամկետը 50%-ից ոչ պակաս: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 Յուրաքանչյուր միավոր ապրանքատեսակի վրա նշված լինի տեխնիկական բնութագրում գրված բաղադրությունը: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 xml:space="preserve">Жидкость с отбеливающими и дезинфицирующими свойствами, поверхностно-активные вещества для автоматических стиральных машин с содержанием гипохлорита натрия 3,5%, содержание активного хлора: 90-150 кг/м³, непрозрачная тара объемом не более 5 л, заводская упаковка. </w:t>
            </w:r>
            <w:proofErr w:type="gramStart"/>
            <w:r w:rsidRPr="00774CB4">
              <w:rPr>
                <w:rFonts w:ascii="Sylfaen" w:hAnsi="Sylfaen"/>
                <w:sz w:val="16"/>
                <w:szCs w:val="16"/>
              </w:rPr>
              <w:t>Остаточный срок годности на момент поставки не менее 50%. Безопасность, маркировка и упаковка соответствуют «Техническим регламентам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Республики Армения № 1795-Н от 16 декабря 2004 г. На каждой единице продукции должен быть указан состав, указанный в технических характеристиках.</w:t>
            </w:r>
            <w:proofErr w:type="gramEnd"/>
            <w:r w:rsidRPr="00774CB4">
              <w:rPr>
                <w:rFonts w:ascii="Sylfaen" w:hAnsi="Sylfaen"/>
                <w:sz w:val="16"/>
                <w:szCs w:val="16"/>
              </w:rPr>
              <w:t xml:space="preserve">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լիտր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Լվացքի փոշի ավտոմատ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Լվացքի փոշի, ավտոմատ, բարձր դասի: Սպիտակ և գունավոր լվացքի համար, (ունիվերսալ):  Բաղադրությունը՝ 5-15% անիոնային մակերևութաակտիվ նյութեր, առնվազն՝ 5% ոչ իոնային մակերևութաակտիվ նյութեր, թթվածին պարունակող մաքրող միջոցներ, ֆոսֆոնատ, պոլիկարբոսիլատներ, էնզիմներ, զեոլիտ, օպտիկական սպիտակեցնող միջոց, հոտավետ նյութեր, առավելագույնը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 w:rsidRPr="000D4A2D">
              <w:rPr>
                <w:rFonts w:ascii="Sylfaen" w:hAnsi="Sylfaen"/>
                <w:bCs/>
                <w:iCs/>
                <w:sz w:val="16"/>
                <w:szCs w:val="16"/>
              </w:rPr>
              <w:t xml:space="preserve">10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կգ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 xml:space="preserve"> գործարանային փաթեթավորմամբ: Մատակարարման պահին պիտանելիության մնացորդային ժամկետը  50%-ից ոչ պակաս: Ապրանքը պետք է ունենա որակի սերտիֆիկատ և մատակարարման պահին առկայությունը պարտադիր է: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lastRenderedPageBreak/>
              <w:t>պարունակող լվացող և մաքրող միջոցների տեխնիկական կանոնակարգի»:  Յուրաքանչյուր միավոր ապրանքատեսակի վրա նշված լինի տեխնիկական բնութագրում գրված բաղադրությունը: 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>Стиральный порошок, автоматический, высокого класса. Для белого и цветного белья (</w:t>
            </w:r>
            <w:proofErr w:type="gramStart"/>
            <w:r w:rsidRPr="00774CB4">
              <w:rPr>
                <w:rFonts w:ascii="Sylfaen" w:hAnsi="Sylfaen"/>
                <w:sz w:val="16"/>
                <w:szCs w:val="16"/>
              </w:rPr>
              <w:t>универсальный</w:t>
            </w:r>
            <w:proofErr w:type="gramEnd"/>
            <w:r w:rsidRPr="00774CB4">
              <w:rPr>
                <w:rFonts w:ascii="Sylfaen" w:hAnsi="Sylfaen"/>
                <w:sz w:val="16"/>
                <w:szCs w:val="16"/>
              </w:rPr>
              <w:t xml:space="preserve">). Состав: 5-15% анионных поверхностно-активных веществ, не менее 5% неионогенных поверхностно-активных веществ, кислородсодержащих моющих средств, фосфонатов, поликарбоксилатов, ферментов, цеолита, оптического отбеливателя, отдушек, максимум 10 кг в заводской упаковке. Остаточный срок годности на момент поставки не менее 50%. Продукт должен иметь сертификат качества, и его наличие на момент поставки обязательно. Безопасность, маркировка и упаковка соответствуют «Техническому </w:t>
            </w: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>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№ 1795-Н от 16 декабря 2004 г. На каждой единице продукта должен быть указан состав, указанный в технических характеристиках.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Հեղուկ օճառ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Ձեռքի կրեմ-օճառ հեղուկ առավելագույնը 5լ,  գործարանային 5 լ տարաներով: Մակերևութաակտիվ նյութերից և տարբեր կենսաբանական ակտիվ նյութերի լուսամզվածքներից պատրաստված օճառ, հոտավետ, ջրածնային իոնների խտությունը` 7-10pH, ջրում չլուծվող խառնուկների պարունակությունը ոչ ավել` 15%-ից, չօճառացվող օրգանական նյութերի և ճարպերի պարունակությունը` ոչ ավել 0,5%-ից, փրփրագոյացնող հատկությունը` ոչ պակաս 300 սմ3-ից: Անվտանգությունը, մակնշումը և փաթեթավորումը` ըստ ՀՀ առողջապահության նախարարի 2005թ. նոյեմբերի 24-ի N1109-Ն հրամանով հաստատված «N2-III-8.2 օծանելիքակոսմետիկական արտադրանքի արտադրությանը և անվտանգությանը ներկայացվող հիգիենիկ պահանջներ», սանիտարական կանոնների և նորմերի: Մատակարարման պահին պիտանելիության մնացորդային ժամկետը  50%-ից ոչ պակաս: Յուրաքանչյուր միավոր ապրանքատեսակի վրա նշված լինի տեխնիկական բնութագրում գրված բաղադրությունը: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 xml:space="preserve">Жидкий крем-мыло для рук, максимум 5 л, в заводских 5-л емкостях. </w:t>
            </w:r>
            <w:proofErr w:type="gramStart"/>
            <w:r w:rsidRPr="00774CB4">
              <w:rPr>
                <w:rFonts w:ascii="Sylfaen" w:hAnsi="Sylfaen"/>
                <w:sz w:val="16"/>
                <w:szCs w:val="16"/>
              </w:rPr>
              <w:t>Мыло изготовлено из поверхностно-активных веществ и фотоэкстрактов различных биологически активных веществ, ароматизатор, концентрация ионов водорода: 7-10 pH, содержание водонерастворимых примесей: не более 15%, содержание неомыляемых органических веществ и жиров: не более 0,5%, пенообразование: не менее 300 см³. Безопасность, маркировка и упаковка: в соответствии с санитарно-гигиеническими нормами и правилами «Н2-III-8.2 Гигиенические требования к производству и безопасности парфюмерно-косметической продукции», утвержденными приказом</w:t>
            </w:r>
            <w:proofErr w:type="gramEnd"/>
            <w:r w:rsidRPr="00774CB4">
              <w:rPr>
                <w:rFonts w:ascii="Sylfaen" w:hAnsi="Sylfaen"/>
                <w:sz w:val="16"/>
                <w:szCs w:val="16"/>
              </w:rPr>
              <w:t xml:space="preserve"> Министра здравоохранения Республики Армения от 24 ноября 2005 г. № 1109-Н. Остаточный срок годности на момент поставки: не менее 50%. Каждая единица продукции должна иметь состав, указанный в техническом описании.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լիտր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Ձեռնոց ռետինե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Ձեռնոցներ ռետինից, հաստությունը՝ առնվազն՝ 0.8մմ, երկարությունը առնվազն՝ 300մմ:  Փաթեթավորումը՝ 1 զույգ, չափը M, L, XL՝ ըստ պատվիրատուի պահանջի: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>Резиновые перчатки, толщина: не менее 0,8 мм, длина: не менее 300 мм. Упаковка: 1 пара, размеры M, L, XL по требованию заказчика.</w:t>
            </w:r>
          </w:p>
        </w:tc>
        <w:tc>
          <w:tcPr>
            <w:tcW w:w="992" w:type="dxa"/>
            <w:vAlign w:val="center"/>
          </w:tcPr>
          <w:p w:rsidR="002503FC" w:rsidRPr="00EB4598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տուալետի թուղթ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Զուգարանի թուղթ, փափուկ: Երկարությունը 65մ ոչ պակաս, գլանափաթեթի լայնությունը՝ առնվազն 90 մմ:  Փաթեթավորման վրա  նշված լինի մեկ գլանափաթեթի երկարությունը: Անվտանգությունը, մակնշումը և փաթեթավորումը` ըստ ՀՀ կառավարության 2006թ.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t>Туалетная бумага, мягкая. Длина не менее 65 м, ширина рулона не менее 90 мм. Длина одного рулона должна быть указана на упаковке. Безопасность, маркировка и упаковка должны соответствовать «Техническому регламенту по требованиям к бумажным и химическим волоконным изделиям для бытового и санитарного назначения», утвержденному Постановлением Правительства Республики Армения № 1546-Н от 19 октября 2006 года.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Օդի</w:t>
            </w:r>
            <w:r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թարմացուցիչ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 xml:space="preserve">Բարձր դասի օդի հոտազերծիչ, աէրոզոլ  առնվազն՝ 300 մլ, բաղադրությունը՝ ջուր, </w:t>
            </w: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lastRenderedPageBreak/>
              <w:t>պրոպան-բութան, բուրավետիչ, էմուլգատոր: Նախատեսված օդի տհաճ հոտերը չեզոքացնելու համար: Բույրը համաձայնեցնել պատվիրատուի հետ:  Յուրաքանչյուր միավոր ապրանքատեսակի վրա նշված լինի տեխնիկական բնութագրում գրված բաղադրությունը: Մատակարարման պահին պիտանելիության ժամկետը առնվազն 1 տարի;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 xml:space="preserve">Туалетная бумага, мягкая. Длина не менее 65 м, ширина рулона не </w:t>
            </w:r>
            <w:r w:rsidRPr="00774CB4">
              <w:rPr>
                <w:rFonts w:ascii="Sylfaen" w:hAnsi="Sylfaen"/>
                <w:sz w:val="16"/>
                <w:szCs w:val="16"/>
              </w:rPr>
              <w:lastRenderedPageBreak/>
              <w:t>менее 90 мм. Длина одного рулона должна быть указана на упаковке. Безопасность, маркировка и упаковка должны соответствовать «Техническому регламенту о требованиях к бумажным и химическим волокнистым изделиям бытового и санитарного назначения», утвержденному Постановлением Правительства Республики Армения № 1546-Н от 19 октября 2006 года.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12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Ապակու</w:t>
            </w:r>
            <w:r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հեղուկ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Մաքրող և փայլ տվող միջոց ապակյա, բյուրեղապակյա  մակերևույթների համար: Բաղադրությունը՝ լուծիչներ, մեկուսիչ նյութեր, ամֆոտերիկ մակերևութաակտիվ նյութեր, ջուր: Ցողացիր, առավելագույնը՝ 500մլ գործարանային փաթեթավորմամբ:  Մատակարարման պահին պիտանելիության մնացորդային ժամկետը 50%-ից ոչ պակաս: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  Յուրաքանչյուր միավոր ապրանքատեսակի վրա նշված լինի տեխնիկական բնութագրում գրված բաղադրությունը: Մատակարարումը և բեռնաթափումը մատակարարի կողմից: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 xml:space="preserve">Чистящее и полирующее средство для стеклянных и хрустальных поверхностей. Состав: растворители, изоляционные материалы, амфотерные поверхностно-активные вещества, вода. Спрей, максимальный объем 500 мл в заводской упаковке. </w:t>
            </w:r>
            <w:proofErr w:type="gramStart"/>
            <w:r w:rsidRPr="008924A7">
              <w:rPr>
                <w:rFonts w:ascii="Sylfaen" w:hAnsi="Sylfaen"/>
                <w:sz w:val="16"/>
                <w:szCs w:val="16"/>
              </w:rPr>
              <w:t>Остаточный срок годности на момент поставки не менее 50%. Безопасность, маркировка и упаковка соответствуют «Техническим регламентам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Республики Армения № 1795-Н от 16 декабря 2004 г. На каждой единице продукции должен быть указан состав, указанный в технических характеристиках.</w:t>
            </w:r>
            <w:proofErr w:type="gramEnd"/>
            <w:r w:rsidRPr="008924A7">
              <w:rPr>
                <w:rFonts w:ascii="Sylfaen" w:hAnsi="Sylfaen"/>
                <w:sz w:val="16"/>
                <w:szCs w:val="16"/>
              </w:rPr>
              <w:t xml:space="preserve"> Доставка и разгрузка осуществляется поставщиком.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լիտր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2503FC" w:rsidRPr="000D4A2D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Ս</w:t>
            </w:r>
            <w:r>
              <w:rPr>
                <w:rFonts w:ascii="Calibri" w:hAnsi="Calibri" w:cs="Calibri"/>
                <w:sz w:val="20"/>
                <w:szCs w:val="20"/>
              </w:rPr>
              <w:t>րբիչ թղթ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յա</w:t>
            </w:r>
          </w:p>
        </w:tc>
        <w:tc>
          <w:tcPr>
            <w:tcW w:w="3261" w:type="dxa"/>
            <w:vAlign w:val="center"/>
          </w:tcPr>
          <w:p w:rsidR="002503FC" w:rsidRPr="002C252F" w:rsidRDefault="002503FC" w:rsidP="00D411C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Թղթյա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սրբիչ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պատրաստված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100%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ցելյուլոզայից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երկշերտ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փափուկ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Z 200 21*23,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Անվտանգությունը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,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մակնշումը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փաթեթավորումը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`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ըստ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ՀՀ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կառավարության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2006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թ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.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հոկտեմբերի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19-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ի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N 1546-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որոշմամբ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հաստատված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«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Կենցաղային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սանիտարահիգիենիկ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նշանակության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թղթե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և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քիմիական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թելքերից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ապրանքներին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ներկայացվող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պահանջների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տեխնիկական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կանոնակարգի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  <w:lang w:val="en-US"/>
              </w:rPr>
              <w:t>»</w:t>
            </w:r>
            <w:r w:rsidRPr="002C252F">
              <w:rPr>
                <w:rFonts w:ascii="Sylfaen" w:hAnsi="Sylfaen"/>
                <w:bCs/>
                <w:iCs/>
                <w:sz w:val="16"/>
                <w:szCs w:val="16"/>
              </w:rPr>
              <w:t>։</w:t>
            </w:r>
          </w:p>
        </w:tc>
        <w:tc>
          <w:tcPr>
            <w:tcW w:w="2693" w:type="dxa"/>
          </w:tcPr>
          <w:p w:rsidR="002503FC" w:rsidRPr="008924A7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 xml:space="preserve">Бумажные полотенца, изготовленные из 100% целлюлозы, двухслойные, мягкие, </w:t>
            </w:r>
            <w:r w:rsidRPr="008924A7">
              <w:rPr>
                <w:rFonts w:ascii="Sylfaen" w:hAnsi="Sylfaen"/>
                <w:sz w:val="16"/>
                <w:szCs w:val="16"/>
                <w:lang w:val="en-US"/>
              </w:rPr>
              <w:t>Z</w:t>
            </w:r>
            <w:r w:rsidRPr="008924A7">
              <w:rPr>
                <w:rFonts w:ascii="Sylfaen" w:hAnsi="Sylfaen"/>
                <w:sz w:val="16"/>
                <w:szCs w:val="16"/>
              </w:rPr>
              <w:t xml:space="preserve"> 200 21*23, безопасность, маркировка и упаковка соответствуют «Техническому регламенту о требованиях к бумажным и химическим волокнистым изделиям для бытового и санитарно-гигиенического применения», утвержденному Постановлением Правительства Республики Армения № 1546-Н от 19 октября 2006 г.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Պոլիէթիլենային աղբի տոպրակ 60լ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Աղբի տոպրակ՝ բարձր ճնշման պոլիէթիլենից: Ծավալը` 60 լիտր, փաթեթավորված օղակաձև, յուրաքանչյուր փաթեթում առնվազն 30 հատ, գույնը սև կամ գունավոր: Ըստ ՀՀ-ում գործող սանիտարական նորմերի և կանոնների: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>Мусорный мешок из полиэтилена высокого давления. Объем: 60 литров, упакован в кольцо, не менее 30 штук в упаковке, цвет: черный или цветной. Соответствует действующим санитарным нормам и правилам Республики Армения.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Պոլիէթիլենային աղբի տոպրակ 120լ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Աղբի տոպրակ՝ բարձր ճնշման պոլիէթիլենից: Ծավալը` 120 լիտր, փաթեթավորված օղակաձև, յուրաքանչյուր փաթեթում առնվազն 20 հատ, գույնը սև կամ գունավոր: Ըստ ՀՀ-ում գործող սանիտարական նորմերի և կանոնների: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>Мусорный мешок из полиэтиле</w:t>
            </w:r>
            <w:r>
              <w:rPr>
                <w:rFonts w:ascii="Sylfaen" w:hAnsi="Sylfaen"/>
                <w:sz w:val="16"/>
                <w:szCs w:val="16"/>
              </w:rPr>
              <w:t>на высокого давления. Объем: 1</w:t>
            </w:r>
            <w:r w:rsidRPr="008924A7">
              <w:rPr>
                <w:rFonts w:ascii="Sylfaen" w:hAnsi="Sylfaen"/>
                <w:sz w:val="16"/>
                <w:szCs w:val="16"/>
              </w:rPr>
              <w:t xml:space="preserve">20 литров, упакован в кольцо, не менее 30 штук в упаковке, цвет: черный или цветной. Соответствует действующим санитарным нормам и правилам </w:t>
            </w:r>
            <w:r w:rsidRPr="008924A7">
              <w:rPr>
                <w:rFonts w:ascii="Sylfaen" w:hAnsi="Sylfaen"/>
                <w:sz w:val="16"/>
                <w:szCs w:val="16"/>
              </w:rPr>
              <w:lastRenderedPageBreak/>
              <w:t>Республики Армения.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16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Անձեռոցիկ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Սեղանի, փափուկ, երկշերտ թղթյա անձեռոցիկներ, պատրաստված էկոլոգիապես մաքուր թղթից: Ստվարաթղթե նկարազարդված տուփով, տուփի պարունակությունը առնվազն 200 հատ: Բաղադրությունը՝ ցելյուլոզա 100%: Գույնը սպիտակ, չափը՝ 150x220մմ: Անվտանգությունը, մակնշումը և փաթեթավորումը` ըստ ՀՀ կառավարության 2006թ.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>Столовые мягкие двухслойные бумажные салфетки, изготовленные из экологически чистой бумаги. В картонной коробке с рисунком, содержимое коробки не менее 200 штук. Состав: 100% целлюлоза. Цвет: белый, размер: 150х220 мм. Безопасность, маркировка и упаковка соответствуют «Техническому регламенту о требованиях к бумажным и химическим волокнистым изделиям бытового и санитарно-гигиенического назначения», утвержденному Постановлением Правительства Республики Армения № 1546-Н от 19 октября 2006 года.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Սափրվելու սարք մեկանգամյա օգտագործման</w:t>
            </w:r>
          </w:p>
        </w:tc>
        <w:tc>
          <w:tcPr>
            <w:tcW w:w="3261" w:type="dxa"/>
            <w:vAlign w:val="center"/>
          </w:tcPr>
          <w:p w:rsidR="002503FC" w:rsidRPr="00774CB4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Սափրվելու սարք մեկանգամյա օգտագործման</w:t>
            </w:r>
            <w:r w:rsidRPr="00774C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Բիգ</w:t>
            </w:r>
            <w:r w:rsidRPr="00774C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կամ</w:t>
            </w:r>
            <w:r w:rsidRPr="00774C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Ժիլետ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>Одноразовая бритва Big или Gillette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Հատակ</w:t>
            </w:r>
            <w:r w:rsidRPr="00EB459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մաքրիչ խոզանակ և գոգաթիակ</w:t>
            </w:r>
          </w:p>
        </w:tc>
        <w:tc>
          <w:tcPr>
            <w:tcW w:w="3261" w:type="dxa"/>
            <w:vAlign w:val="center"/>
          </w:tcPr>
          <w:p w:rsidR="002503FC" w:rsidRPr="000D4A2D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0D4A2D">
              <w:rPr>
                <w:rFonts w:ascii="Sylfaen" w:hAnsi="Sylfaen"/>
                <w:bCs/>
                <w:iCs/>
                <w:sz w:val="16"/>
                <w:szCs w:val="16"/>
              </w:rPr>
              <w:t>Գոգաթիակի և խոզանակի ձողերը մետաղյա, բռնակը պլաստմասսե: Գոգաթիակի բռնակը ունի հարմարանք  խոզանակի բռնակը իր վրա ամրացնելու համար: Գոգաթիակն ունի ռետինե եզր, որը թույլ է տալիս ավելի ամուր հպվել հատակին։ Խոզանակը մի փոքր թեքված, խոզանակի երկարությունը առնվազն 18սմ, լայնությունը 6սմ, խոզանակի մազիկների երկարությունը առնվազն՝ 7սմ: Գոգաթիակի լայնությունը առնվազն՝ 23սմ, խորությունը առնվազն՝ 20սմ: Խոզանակի և գոգաթիակի ձողերի երկարությունը ոչ պակաս 70սմ-ից: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>Ручки швабры и щетки металлические, ручка пластиковая. Ручка швабры имеет устройство для крепления ручки щетки. Швабра имеет резиновый край, обеспечивающий более плотное прилегание к полу. Щетка слегка изогнута, длина щетки не менее 18 см, ширина 6 см, длина щетины не менее 7 см. Ширина швабры не менее 23 см, глубина не менее 20 см. Длина ручек щетки и швабры не менее 70 см.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2503FC" w:rsidTr="002503FC">
        <w:tc>
          <w:tcPr>
            <w:tcW w:w="675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Քամիչով դույլ</w:t>
            </w:r>
          </w:p>
        </w:tc>
        <w:tc>
          <w:tcPr>
            <w:tcW w:w="3261" w:type="dxa"/>
            <w:vAlign w:val="center"/>
          </w:tcPr>
          <w:p w:rsidR="002503FC" w:rsidRPr="006B1263" w:rsidRDefault="002503FC" w:rsidP="00D411C4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6B1263">
              <w:rPr>
                <w:rFonts w:ascii="Sylfaen" w:hAnsi="Sylfaen"/>
                <w:bCs/>
                <w:iCs/>
                <w:sz w:val="16"/>
                <w:szCs w:val="16"/>
              </w:rPr>
              <w:t>Հատակ մաքրելու համար նախատեսված հավաքածու, բաղկացած քամող դույլից և ձողից (մոպ): Դույլը պլաստմասսե, տարողությունը առնվազն 10լ, հատուկ քամելու համար նախատեսված պտտվող հարմարանքով: Դույլի բարձրությունը առնվազն՝ 22 սմ, դույլի երկարությունը առնվազն՝ 45 սմ: Ձողը տելեսկոպիկ, փակված վիճակում երկարությունը առնվազն 40սմ, բացված վիճակում առնվազն 120սմ։ Կլոր պլաստմասե գլխիկի արտաքին տրամագիծը առնվազն՝ 15սմ, ներքինը առնվազն՝ 9սմ, թելիկների երկարությունը առնվազն՝ 10սմ։</w:t>
            </w:r>
          </w:p>
        </w:tc>
        <w:tc>
          <w:tcPr>
            <w:tcW w:w="2693" w:type="dxa"/>
          </w:tcPr>
          <w:p w:rsidR="002503FC" w:rsidRPr="007C07B6" w:rsidRDefault="002503FC" w:rsidP="00D411C4">
            <w:pPr>
              <w:rPr>
                <w:rFonts w:ascii="Sylfaen" w:hAnsi="Sylfaen"/>
                <w:sz w:val="16"/>
                <w:szCs w:val="16"/>
              </w:rPr>
            </w:pPr>
            <w:r w:rsidRPr="008924A7">
              <w:rPr>
                <w:rFonts w:ascii="Sylfaen" w:hAnsi="Sylfaen"/>
                <w:sz w:val="16"/>
                <w:szCs w:val="16"/>
              </w:rPr>
              <w:t>Набор для уборки пола, состоящий из ведра с отжимом и швабры. Ведро пластиковое, объемом не менее 10 литров, со специальным вращающимся устройством для отжима. Высота ведра не менее 22 см, длина ведра не менее 45 см. Ручка телескопическая, длина в сложенном состоянии не менее 40 см, в разложенном — не менее 120 см. Внешний диаметр круглой пластиковой насадки не менее 15 см, внутренний диаметр не менее 9 см, длина волокон не менее 10 см.</w:t>
            </w:r>
          </w:p>
        </w:tc>
        <w:tc>
          <w:tcPr>
            <w:tcW w:w="992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:rsidR="002503FC" w:rsidRDefault="002503FC" w:rsidP="00D411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</w:tr>
    </w:tbl>
    <w:p w:rsidR="00226092" w:rsidRDefault="00226092"/>
    <w:sectPr w:rsidR="0022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C6"/>
    <w:rsid w:val="00226092"/>
    <w:rsid w:val="002503FC"/>
    <w:rsid w:val="009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3223</Words>
  <Characters>18375</Characters>
  <Application>Microsoft Office Word</Application>
  <DocSecurity>0</DocSecurity>
  <Lines>153</Lines>
  <Paragraphs>43</Paragraphs>
  <ScaleCrop>false</ScaleCrop>
  <Company/>
  <LinksUpToDate>false</LinksUpToDate>
  <CharactersWithSpaces>21555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2026-03-31T05:48:00Z</dcterms:created>
  <dcterms:modified xsi:type="dcterms:W3CDTF">2026-03-31T05:50:00Z</dcterms:modified>
</cp:coreProperties>
</file>