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2026.03.31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ՔԿ ԷԱՃԱՊՁԲ-ԴՎ-26/2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Следственный комитет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Мамиконянц 46/5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дизельное топлива для нужд следственного комитета республики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Наира Бабаян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gnumner@investigative.am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012-51-54-19, 012 51-57-15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Следственный комитет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ՔԿ ԷԱՃԱՊՁԲ-ԴՎ-26/2</w:t>
      </w:r>
      <w:r>
        <w:rPr>
          <w:rFonts w:ascii="Calibri" w:hAnsi="Calibri" w:cstheme="minorHAnsi"/>
          <w:i/>
        </w:rPr>
        <w:br/>
      </w:r>
      <w:r>
        <w:rPr>
          <w:rFonts w:ascii="Calibri" w:hAnsi="Calibri" w:cstheme="minorHAnsi"/>
          <w:szCs w:val="20"/>
          <w:lang w:val="af-ZA"/>
        </w:rPr>
        <w:t>2026.03.31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Следственный комитет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Следственный комитет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дизельное топлива для нужд следственного комитета республики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дизельное топлива для нужд следственного комитета республики Армении</w:t>
      </w:r>
      <w:r>
        <w:rPr>
          <w:rFonts w:ascii="Calibri" w:hAnsi="Calibri" w:cstheme="minorHAnsi"/>
          <w:b/>
          <w:lang w:val="ru-RU"/>
        </w:rPr>
        <w:t xml:space="preserve">ДЛЯ НУЖД  </w:t>
      </w:r>
      <w:r>
        <w:rPr>
          <w:rFonts w:ascii="Calibri" w:hAnsi="Calibri" w:cstheme="minorHAnsi"/>
          <w:b/>
          <w:sz w:val="24"/>
          <w:szCs w:val="24"/>
          <w:lang w:val="af-ZA"/>
        </w:rPr>
        <w:t>Следственный комитет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ՔԿ ԷԱՃԱՊՁԲ-ԴՎ-26/2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gnumner@investigative.am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дизельное топлива для нужд следственного комитета республики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377.16</w:t>
      </w:r>
      <w:r>
        <w:rPr>
          <w:rFonts w:ascii="Calibri" w:hAnsi="Calibri" w:cstheme="minorHAnsi"/>
          <w:szCs w:val="22"/>
        </w:rPr>
        <w:t xml:space="preserve"> драмом, российский рубль </w:t>
      </w:r>
      <w:r>
        <w:rPr>
          <w:rFonts w:ascii="Calibri" w:hAnsi="Calibri" w:cstheme="minorHAnsi"/>
          <w:lang w:val="af-ZA"/>
        </w:rPr>
        <w:t>4.6283</w:t>
      </w:r>
      <w:r>
        <w:rPr>
          <w:rFonts w:ascii="Calibri" w:hAnsi="Calibri" w:cstheme="minorHAnsi"/>
          <w:szCs w:val="22"/>
        </w:rPr>
        <w:t xml:space="preserve"> драмом, евро </w:t>
      </w:r>
      <w:r>
        <w:rPr>
          <w:rFonts w:ascii="Calibri" w:hAnsi="Calibri" w:cstheme="minorHAnsi"/>
          <w:lang w:val="af-ZA"/>
        </w:rPr>
        <w:t>432.19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Следственный комитет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ՔԿ ԷԱՃԱՊՁԲ-ԴՎ-26/2"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Следственный комитет РА*(далее — Заказчик) процедуре закупок под кодом ՀՀ ՔԿ ԷԱՃԱՊՁԲ-ԴՎ-26/2*.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Следственный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ՔԿ ԷԱՃԱՊՁԲ-ԴՎ-26/2"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Следственный комитет РА*(далее — Заказчик) процедуре закупок под кодом ՀՀ ՔԿ ԷԱՃԱՊՁԲ-ԴՎ-26/2*.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Следственный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ՔԿ ԷԱՃԱՊՁԲ-ԴՎ-26/2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цетановое число: не менее 51,
- цетановый индикатор: не менее -46,
- плотность при 150 C от 820 до 845 кг/м3, 
- состав серы: не более 350 мг / кг.
- температура воспламенения: не менее 550 C,
- остаток углевода в 10% остатке не более 0.3%, вязкость при 400 C 2,0-4.5 мм2/с, температура размытия: не выше 00 C, 
Безопасность, маркировка и упаковка в соответствии с “Технический регламент моторного топлива внутреннего сжигания”, утвержденный постановлением правительства РА от 11.11.2004г. N 1592-Н. Поставка по талону. Срок действительности талона должен быть до реализации талонов со дня вступления договора в силу. Список адресов заправочных станций в городе Ереван представляется участником в виде списка.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Мамиконянц 46/5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до 25.12.2026г.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