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ԵՋԷԿ-ԷԱՃԾՁԲ-26/22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ЗАО “Ереванская ТЭЦ”</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Арин-Берда 3 переулок, N 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дезинфекции и уничтожению гризунов /дератизации/ для нужд ЗАО “Ереванская ТЭЦ”</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Դավիթ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d.grigoryan@ytpc.am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Հեռ․ 011 47-27-71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ЗАО “Ереванская ТЭЦ”</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ԵՋԷԿ-ԷԱՃԾՁԲ-26/22</w:t>
      </w:r>
      <w:r w:rsidRPr="005704A1">
        <w:rPr>
          <w:rFonts w:ascii="Calibri" w:hAnsi="Calibri" w:cs="Times Armenian"/>
          <w:lang w:val="ru-RU"/>
        </w:rPr>
        <w:br/>
      </w:r>
      <w:r w:rsidRPr="005704A1">
        <w:rPr>
          <w:rFonts w:ascii="Calibri" w:hAnsi="Calibri" w:cstheme="minorHAnsi"/>
          <w:lang w:val="af-ZA"/>
        </w:rPr>
        <w:t>2026.04.01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ЗАО “Ереванская ТЭЦ”</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ЗАО “Ереванская ТЭЦ”</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дезинфекции и уничтожению гризунов /дератизации/ для нужд ЗАО “Ереванская ТЭЦ”</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дезинфекции и уничтожению гризунов /дератизации/ для нужд ЗАО “Ереванская ТЭЦ”</w:t>
      </w:r>
      <w:r w:rsidR="005704A1" w:rsidRPr="005704A1">
        <w:rPr>
          <w:rFonts w:ascii="Calibri" w:hAnsi="Calibri"/>
          <w:b/>
          <w:lang w:val="ru-RU"/>
        </w:rPr>
        <w:t>ДЛЯНУЖД</w:t>
      </w:r>
      <w:r w:rsidR="00D80C43" w:rsidRPr="00D80C43">
        <w:rPr>
          <w:rFonts w:ascii="Calibri" w:hAnsi="Calibri"/>
          <w:b/>
          <w:lang w:val="hy-AM"/>
        </w:rPr>
        <w:t>ЗАО “Ереванская ТЭЦ”</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ԵՋԷԿ-ԷԱՃԾՁԲ-26/22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d.grigoryan@ytpc.am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дезинфекции и уничтожению гризунов /дератизации/ для нужд ЗАО “Ереванская ТЭЦ”</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дезинфекции и уничтожению гризунов /дератизации/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377.16</w:t>
      </w:r>
      <w:r w:rsidRPr="005704A1">
        <w:rPr>
          <w:rFonts w:ascii="Calibri" w:hAnsi="Calibri"/>
          <w:szCs w:val="22"/>
        </w:rPr>
        <w:t xml:space="preserve"> драмом, российский рубль </w:t>
      </w:r>
      <w:r w:rsidRPr="005704A1">
        <w:rPr>
          <w:rFonts w:ascii="Calibri" w:hAnsi="Calibri"/>
          <w:lang w:val="hy-AM"/>
        </w:rPr>
        <w:t>4.6283</w:t>
      </w:r>
      <w:r w:rsidRPr="005704A1">
        <w:rPr>
          <w:rFonts w:ascii="Calibri" w:hAnsi="Calibri"/>
          <w:szCs w:val="22"/>
        </w:rPr>
        <w:t xml:space="preserve">драмом, евро </w:t>
      </w:r>
      <w:r w:rsidRPr="005704A1">
        <w:rPr>
          <w:rFonts w:ascii="Calibri" w:hAnsi="Calibri"/>
          <w:lang w:val="hy-AM"/>
        </w:rPr>
        <w:t>432.19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ԵՋԷԿ-ԷԱՃԾՁԲ-26/22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ЗАО “Ереванская ТЭЦ”</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ԵՋԷԿ-ԷԱՃԾՁԲ-26/22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ԵՋԷԿ-ԷԱՃԾՁԲ-26/22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"ԵՋԷԿ-ԷԱՃԾՁԲ-26/22"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ЗАО “Ереванская ТЭЦ”*(далее — Заказчик) процедуре закупок под кодом ԵՋԷԿ-ԷԱՃԾՁԲ-26/22*.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"ԵՋԷԿ-ԷԱՃԾՁԲ-26/22"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ЗАО “Ереванская ТЭЦ”*(далее — Заказчик) процедуре закупок под кодом ԵՋԷԿ-ԷԱՃԾՁԲ-26/22*.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ԵՋԷԿ-ԷԱՃԾՁԲ-26/22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0.13 (ноль целых тринадцитисот)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дезинфекции и уничтожению гризунов /дератизации/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дезинфекции и уничтожению гризунов /дератизации/
Дератизационные услуги / 24 шт. / 2 раза в месяц с использованием не менее 7 кг дератизационных материалов
Услуги должны быть оказаны в нижеперечисленных участках: /список территории прилагается/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Арин-Берда, 3-й пер.,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15 мая 2026 года, сроком на один год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дезинфекции и уничтожению гризунов /дератизации/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