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ՍՉԱՄ-ԷԱՃԱՊՁԲ-26/5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ՍՏԱՆԴԱՐՏԱՑՄԱՆ ԵՎ ՉԱՓԱԳԻՏՈՒԹՅԱՆ ԱԶԳԱՅԻՆ ՄԱՐՄԻՆ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«Ստանդարտացման և չափագիտության ազգային մարմին» ՓԲԸ-ի 2026թ. կարիքների համար`բենզին ռեգուլար վառելիքի ձեռբերում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Բադալյան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+37410232600,   +37493212181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stmetrology20@gmail.com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ՍՏԱՆԴԱՐՏԱՑՄԱՆ ԵՎ ՉԱՓԱԳԻՏՈՒԹՅԱՆ ԱԶԳԱՅԻՆ ՄԱՐՄԻՆ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ՍՉԱՄ-ԷԱՃԱՊՁԲ-26/5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ՍՏԱՆԴԱՐՏԱՑՄԱՆ ԵՎ ՉԱՓԱԳԻՏՈՒԹՅԱՆ ԱԶԳԱՅԻՆ ՄԱՐՄԻՆ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ՍՏԱՆԴԱՐՏԱՑՄԱՆ ԵՎ ՉԱՓԱԳԻՏՈՒԹՅԱՆ ԱԶԳԱՅԻՆ ՄԱՐՄԻՆ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«Ստանդարտացման և չափագիտության ազգային մարմին» ՓԲԸ-ի 2026թ. կարիքների համար`բենզին ռեգուլար վառելիքի ձեռբերում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ՍՏԱՆԴԱՐՏԱՑՄԱՆ ԵՎ ՉԱՓԱԳԻՏՈՒԹՅԱՆ ԱԶԳԱՅԻՆ ՄԱՐՄԻՆ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«Ստանդարտացման և չափագիտության ազգային մարմին» ՓԲԸ-ի 2026թ. կարիքների համար`բենզին ռեգուլար վառելիքի ձեռբերում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ՍՉԱՄ-ԷԱՃԱՊՁԲ-26/5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stmetrology20@gmail.com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«Ստանդարտացման և չափագիտության ազգային մարմին» ՓԲԸ-ի 2026թ. կարիքների համար`բենզին ռեգուլար վառելիքի ձեռբերում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ՍՏԱՆԴԱՐՏԱՑՄԱՆ ԵՎ ՉԱՓԱԳԻՏՈՒԹՅԱՆ ԱԶԳԱՅԻՆ ՄԱՐՄԻՆ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ՍՉԱՄ-ԷԱՃԱՊՁԲ-26/5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ՍՉԱՄ-ԷԱՃԱՊՁԲ-26/5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«ՍՉԱՄ-ԷԱՃԱՊՁԲ-26/5»*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«ՍՉԱՄ-ԷԱՃԱՊՁԲ-26/5»*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«Ստանդարտացման և չափագիտության ազգային մարմին»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80, շարժիչային մեթոդով` ոչ պակաս 76, բենզինի հագեցած գոլորշիների ճնշումը ձմեռային շրջանում՝ 35-ից մինչև 100 կՊա, ամառային շրջանում՝ 35-80 կՊա կապարի պարունակությունը 5 մգ/դմ3-ից ոչ ավելի, բենզոլի ծավալային մասը 1 %-ից ոչ ավելի, ծծմբի պարունակությունը` 10 մգ/կգ-ից ոչ ավելի, թթվածնի զանգվածային մասը` 2,7 %-ից ոչ ավելի, օքսիգենատների ծավալային մասը ոչ ավելի` մեթանոլ-1 %, էթանոլ-5 %, իզոպրոպանոլ-10%, իզոբութանոլ-10%, ածխաջրածնային ծավալային մասը ոչ ավելի, արոմատիկ՝  35 %, օլիֆինային՝ 18 %, այլ օքսիգենատներ ոչ ավելի-10 %, անվտանգությունը, մակնշումը և փաթեթավորումը` ըստ Մաքսային միության հանձնաժողովի 2011 թվականի հոկտեմբերի 18-ի N 826 որոշմամբ հաստատված «Ավտոմոբիլային և ավիացիոն բենզինին, դիզելային և նավերի համար նախատեսված վառելիքին, ռեակտիվ շարժիչների համար նախատեսված վառելիքին և մազութին ներկայացվող պահանջների մասին» (ՄՄ ՏԿ 013/2011) Մաքսային միության տեխնիկական կանոնակարգի:
Այլ պայմաններ* Ապրանքի մատակարարումն իրականացվում է կտրոնային եղանակով, որոնց ժամկետը պետք է վավեր լինի ստանալու պահից առնվազն 1 տարի: Լցակայանների ելքն ու մուտքերը պետք է լինեն անվտանգ՝ համաձայն երթևեկության կանոնների պահանջներին: Լցակայանները պետք է լինեն Երևան քաղաքում և ՀՀ մարզերում:ընթացքում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օրացույցային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