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библиотеки Янгстауна.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ԵՊՀ-ԷԱՃԱՊՁԲ-26/88</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библиотеки Янгстауна.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библиотеки Янгстауна.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библиотеки Янгстауна.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2‑полосная активная акустическая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Библиотека ЕГУ.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2‑полосная активная акустическая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мощность должна составлять максимальная (Peak) — 1400 Вт, непрерывная (RMS/Continuous) — 700 Вт. 
Максимальный уровень звукового давления (Max SPL) 130 дБ. Частотный диапазон: 50 Гц – 20 000 Гц. 
Голосовая катушка: 15" — 3" звуковая катушка. 
Сопротивление: не менее 4 Ом. 
Тип усилителя: двухкаскадный, класс D (LF) + класс AB (HF).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системы: беспроводная (Wireless). Количество каналов: 4. Комплектность: 1 приёмная база (receiver) + 4 ручных микрофона (handheld). 
Тип связи: радиоканал (Radio Frequency, RF). 
Диапазон частот воспроизведения: 20 Гц – 20 кГц. 
Отношение сигнал/шум (SNR): 90 дБ. Чувствительность: –40 дБ ± 2 дБ. Источник питания микрофонов: батарейки AA.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20-35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2‑полосная активная акустическая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