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11F03" w14:textId="77777777" w:rsidR="002D62E3" w:rsidRDefault="002D62E3" w:rsidP="002D62E3">
      <w:pPr>
        <w:jc w:val="center"/>
        <w:rPr>
          <w:rFonts w:ascii="Sylfaen" w:hAnsi="Sylfaen" w:cs="Sylfaen"/>
          <w:b/>
          <w:bCs/>
        </w:rPr>
      </w:pPr>
      <w:r w:rsidRPr="00C73689">
        <w:rPr>
          <w:rFonts w:ascii="Sylfaen" w:hAnsi="Sylfaen" w:cs="Sylfaen"/>
          <w:b/>
          <w:bCs/>
        </w:rPr>
        <w:t>ՏԵԽՆԻԿԱԿԱՆ</w:t>
      </w:r>
      <w:r w:rsidRPr="00C73689">
        <w:rPr>
          <w:b/>
          <w:bCs/>
        </w:rPr>
        <w:t xml:space="preserve"> </w:t>
      </w:r>
      <w:r w:rsidRPr="00C73689">
        <w:rPr>
          <w:rFonts w:ascii="Sylfaen" w:hAnsi="Sylfaen" w:cs="Sylfaen"/>
          <w:b/>
          <w:bCs/>
        </w:rPr>
        <w:t>ԲՆՈՒԹԱԳԻՐ</w:t>
      </w:r>
    </w:p>
    <w:p w14:paraId="12DF6A8B" w14:textId="18290E24" w:rsidR="002D62E3" w:rsidRDefault="002D62E3" w:rsidP="002D62E3">
      <w:pPr>
        <w:rPr>
          <w:rFonts w:ascii="Sylfaen" w:hAnsi="Sylfaen" w:cs="Sylfaen"/>
          <w:b/>
          <w:bCs/>
          <w:lang w:val="ru-RU"/>
        </w:rPr>
      </w:pPr>
      <w:r>
        <w:rPr>
          <w:rFonts w:ascii="Sylfaen" w:hAnsi="Sylfaen" w:cs="Sylfaen"/>
          <w:b/>
          <w:bCs/>
          <w:lang w:val="ru-RU"/>
        </w:rPr>
        <w:t xml:space="preserve">Չափաբաժին 1՝  </w:t>
      </w:r>
    </w:p>
    <w:p w14:paraId="20070FAB" w14:textId="77777777" w:rsidR="002D62E3" w:rsidRPr="008225B8" w:rsidRDefault="002D62E3" w:rsidP="002D62E3">
      <w:pPr>
        <w:ind w:right="-563"/>
        <w:rPr>
          <w:rFonts w:ascii="Sylfaen" w:hAnsi="Sylfaen" w:cs="Sylfaen"/>
          <w:b/>
          <w:bCs/>
          <w:lang w:val="ru-RU"/>
        </w:rPr>
      </w:pPr>
      <w:r w:rsidRPr="008225B8">
        <w:rPr>
          <w:rFonts w:ascii="Sylfaen" w:hAnsi="Sylfaen" w:cs="Sylfaen"/>
          <w:b/>
          <w:bCs/>
          <w:lang w:val="ru-RU"/>
        </w:rPr>
        <w:t>«</w:t>
      </w:r>
      <w:r w:rsidRPr="00C73689">
        <w:rPr>
          <w:rFonts w:ascii="Sylfaen" w:hAnsi="Sylfaen" w:cs="Sylfaen"/>
          <w:b/>
          <w:bCs/>
        </w:rPr>
        <w:t>Արտակարգ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և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անհետաձգելի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բժշկական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օգնության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սայլակ</w:t>
      </w:r>
      <w:r w:rsidRPr="008225B8">
        <w:rPr>
          <w:rFonts w:ascii="Sylfaen" w:hAnsi="Sylfaen" w:cs="Sylfaen"/>
          <w:b/>
          <w:bCs/>
          <w:lang w:val="ru-RU"/>
        </w:rPr>
        <w:t xml:space="preserve"> (</w:t>
      </w:r>
      <w:r w:rsidRPr="00C73689">
        <w:rPr>
          <w:rFonts w:ascii="Sylfaen" w:hAnsi="Sylfaen" w:cs="Sylfaen"/>
          <w:b/>
          <w:bCs/>
        </w:rPr>
        <w:t>Crash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 w:rsidRPr="00C73689">
        <w:rPr>
          <w:rFonts w:ascii="Sylfaen" w:hAnsi="Sylfaen" w:cs="Sylfaen"/>
          <w:b/>
          <w:bCs/>
        </w:rPr>
        <w:t>cart</w:t>
      </w:r>
      <w:r w:rsidRPr="008225B8">
        <w:rPr>
          <w:rFonts w:ascii="Sylfaen" w:hAnsi="Sylfaen" w:cs="Sylfaen"/>
          <w:b/>
          <w:bCs/>
          <w:lang w:val="ru-RU"/>
        </w:rPr>
        <w:t>)»</w:t>
      </w:r>
      <w:r>
        <w:rPr>
          <w:rFonts w:ascii="Sylfaen" w:hAnsi="Sylfaen" w:cs="Sylfaen"/>
          <w:b/>
          <w:bCs/>
          <w:lang w:val="ru-RU"/>
        </w:rPr>
        <w:t>՝</w:t>
      </w:r>
      <w:r w:rsidRPr="008225B8">
        <w:rPr>
          <w:rFonts w:ascii="Sylfaen" w:hAnsi="Sylfaen" w:cs="Sylfaen"/>
          <w:b/>
          <w:bCs/>
          <w:lang w:val="ru-RU"/>
        </w:rPr>
        <w:t xml:space="preserve"> </w:t>
      </w:r>
      <w:r>
        <w:rPr>
          <w:rFonts w:ascii="Sylfaen" w:hAnsi="Sylfaen" w:cs="Sylfaen"/>
          <w:b/>
          <w:bCs/>
          <w:lang w:val="ru-RU"/>
        </w:rPr>
        <w:t xml:space="preserve"> քանակը  8 հատ</w:t>
      </w:r>
    </w:p>
    <w:p w14:paraId="49F0DD4D" w14:textId="77777777" w:rsidR="002D62E3" w:rsidRPr="008225B8" w:rsidRDefault="002D62E3" w:rsidP="002D62E3">
      <w:pPr>
        <w:rPr>
          <w:rFonts w:ascii="Sylfaen" w:hAnsi="Sylfaen" w:cs="Sylfaen"/>
          <w:b/>
          <w:bCs/>
          <w:lang w:val="ru-RU"/>
        </w:rPr>
      </w:pPr>
    </w:p>
    <w:p w14:paraId="3866A612" w14:textId="77777777" w:rsidR="002D62E3" w:rsidRDefault="002D62E3" w:rsidP="002D62E3">
      <w:pPr>
        <w:rPr>
          <w:rFonts w:ascii="Sylfaen" w:hAnsi="Sylfaen" w:cs="Sylfaen"/>
          <w:b/>
          <w:bCs/>
        </w:rPr>
      </w:pPr>
      <w:r>
        <w:rPr>
          <w:noProof/>
        </w:rPr>
        <w:drawing>
          <wp:inline distT="0" distB="0" distL="0" distR="0" wp14:anchorId="4D1D5EFF" wp14:editId="7AD22D55">
            <wp:extent cx="4319016" cy="4319016"/>
            <wp:effectExtent l="0" t="0" r="5715" b="5715"/>
            <wp:docPr id="993418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418225" name="Picture 99341822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016" cy="431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69207" w14:textId="77777777" w:rsidR="002D62E3" w:rsidRPr="00C73689" w:rsidRDefault="002D62E3" w:rsidP="002D62E3">
      <w:pPr>
        <w:rPr>
          <w:b/>
          <w:bCs/>
        </w:rPr>
      </w:pPr>
    </w:p>
    <w:p w14:paraId="2DCCE96A" w14:textId="77777777" w:rsidR="002D62E3" w:rsidRDefault="002D62E3" w:rsidP="002D62E3">
      <w:pPr>
        <w:jc w:val="both"/>
      </w:pPr>
      <w:r w:rsidRPr="00C73689">
        <w:rPr>
          <w:rFonts w:ascii="Sylfaen" w:hAnsi="Sylfaen" w:cs="Sylfaen"/>
        </w:rPr>
        <w:t>Այն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նախատեսված</w:t>
      </w:r>
      <w:r w:rsidRPr="00C73689">
        <w:t xml:space="preserve"> </w:t>
      </w:r>
      <w:r w:rsidRPr="00C73689">
        <w:rPr>
          <w:rFonts w:ascii="Sylfaen" w:hAnsi="Sylfaen" w:cs="Sylfaen"/>
        </w:rPr>
        <w:t xml:space="preserve">լինի </w:t>
      </w:r>
      <w:r w:rsidRPr="00C73689">
        <w:t xml:space="preserve"> </w:t>
      </w:r>
      <w:r w:rsidRPr="00C73689">
        <w:rPr>
          <w:rFonts w:ascii="Sylfaen" w:hAnsi="Sylfaen" w:cs="Sylfaen"/>
        </w:rPr>
        <w:t>հաստատություններում</w:t>
      </w:r>
      <w:r w:rsidRPr="00C73689">
        <w:t xml:space="preserve"> </w:t>
      </w:r>
      <w:r w:rsidRPr="00C73689">
        <w:rPr>
          <w:rFonts w:ascii="Sylfaen" w:hAnsi="Sylfaen" w:cs="Sylfaen"/>
        </w:rPr>
        <w:t>անհետաձգելի</w:t>
      </w:r>
      <w:r w:rsidRPr="00C73689">
        <w:t xml:space="preserve"> </w:t>
      </w:r>
      <w:r w:rsidRPr="00C73689">
        <w:rPr>
          <w:rFonts w:ascii="Sylfaen" w:hAnsi="Sylfaen" w:cs="Sylfaen"/>
        </w:rPr>
        <w:t>բուժօգնության</w:t>
      </w:r>
      <w:r w:rsidRPr="00C73689">
        <w:t xml:space="preserve"> </w:t>
      </w:r>
      <w:r w:rsidRPr="00C73689">
        <w:rPr>
          <w:rFonts w:ascii="Sylfaen" w:hAnsi="Sylfaen" w:cs="Sylfaen"/>
        </w:rPr>
        <w:t>կազմակերպման</w:t>
      </w:r>
      <w:r w:rsidRPr="00C73689">
        <w:t xml:space="preserve"> </w:t>
      </w:r>
      <w:r w:rsidRPr="00C73689">
        <w:rPr>
          <w:rFonts w:ascii="Sylfaen" w:hAnsi="Sylfaen" w:cs="Sylfaen"/>
        </w:rPr>
        <w:t>համար։</w:t>
      </w:r>
      <w:r w:rsidRPr="00C73689">
        <w:t xml:space="preserve"> </w:t>
      </w:r>
      <w:r w:rsidRPr="00C73689">
        <w:rPr>
          <w:rFonts w:ascii="Sylfaen" w:hAnsi="Sylfaen" w:cs="Sylfaen"/>
        </w:rPr>
        <w:t>Սայլակը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պատրաստված</w:t>
      </w:r>
      <w:r w:rsidRPr="00C73689">
        <w:t xml:space="preserve"> </w:t>
      </w:r>
      <w:r w:rsidRPr="00C73689">
        <w:rPr>
          <w:rFonts w:ascii="Sylfaen" w:hAnsi="Sylfaen" w:cs="Sylfaen"/>
        </w:rPr>
        <w:t>լինի</w:t>
      </w:r>
      <w:r w:rsidRPr="00C73689">
        <w:t xml:space="preserve"> </w:t>
      </w:r>
      <w:r w:rsidRPr="00C73689">
        <w:rPr>
          <w:rFonts w:ascii="Sylfaen" w:hAnsi="Sylfaen" w:cs="Sylfaen"/>
        </w:rPr>
        <w:t>բարձրորակ</w:t>
      </w:r>
      <w:r w:rsidRPr="00C73689">
        <w:t xml:space="preserve">, </w:t>
      </w:r>
      <w:r w:rsidRPr="00C73689">
        <w:rPr>
          <w:rFonts w:ascii="Sylfaen" w:hAnsi="Sylfaen" w:cs="Sylfaen"/>
        </w:rPr>
        <w:t>ամուր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հուսալի</w:t>
      </w:r>
      <w:r w:rsidRPr="00C73689">
        <w:t xml:space="preserve"> </w:t>
      </w:r>
      <w:r w:rsidRPr="00C73689">
        <w:rPr>
          <w:rFonts w:ascii="Sylfaen" w:hAnsi="Sylfaen" w:cs="Sylfaen"/>
        </w:rPr>
        <w:t>նյութերից</w:t>
      </w:r>
      <w:r w:rsidRPr="00C73689">
        <w:t xml:space="preserve">, </w:t>
      </w:r>
      <w:r w:rsidRPr="00C73689">
        <w:rPr>
          <w:rFonts w:ascii="Sylfaen" w:hAnsi="Sylfaen" w:cs="Sylfaen"/>
        </w:rPr>
        <w:t>որոնք</w:t>
      </w:r>
      <w:r w:rsidRPr="00C73689">
        <w:t xml:space="preserve"> </w:t>
      </w:r>
      <w:r w:rsidRPr="00C73689">
        <w:rPr>
          <w:rFonts w:ascii="Sylfaen" w:hAnsi="Sylfaen" w:cs="Sylfaen"/>
        </w:rPr>
        <w:t>կապահովեն</w:t>
      </w:r>
      <w:r w:rsidRPr="00C73689">
        <w:t xml:space="preserve"> </w:t>
      </w:r>
      <w:r w:rsidRPr="00C73689">
        <w:rPr>
          <w:rFonts w:ascii="Sylfaen" w:hAnsi="Sylfaen" w:cs="Sylfaen"/>
        </w:rPr>
        <w:t>դրա</w:t>
      </w:r>
      <w:r w:rsidRPr="00C73689">
        <w:t xml:space="preserve"> </w:t>
      </w:r>
      <w:r w:rsidRPr="00C73689">
        <w:rPr>
          <w:rFonts w:ascii="Sylfaen" w:hAnsi="Sylfaen" w:cs="Sylfaen"/>
        </w:rPr>
        <w:t>անվտանգ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երկարատև</w:t>
      </w:r>
      <w:r w:rsidRPr="00C73689">
        <w:t xml:space="preserve"> </w:t>
      </w:r>
      <w:r w:rsidRPr="00C73689">
        <w:rPr>
          <w:rFonts w:ascii="Sylfaen" w:hAnsi="Sylfaen" w:cs="Sylfaen"/>
        </w:rPr>
        <w:t>շահագործումը։</w:t>
      </w:r>
      <w:r w:rsidRPr="00C73689">
        <w:t xml:space="preserve"> </w:t>
      </w:r>
      <w:r w:rsidRPr="00C73689">
        <w:rPr>
          <w:rFonts w:ascii="Sylfaen" w:hAnsi="Sylfaen" w:cs="Sylfaen"/>
        </w:rPr>
        <w:t>Սայլակի</w:t>
      </w:r>
      <w:r w:rsidRPr="00C73689">
        <w:t xml:space="preserve"> </w:t>
      </w:r>
      <w:r w:rsidRPr="00C73689">
        <w:rPr>
          <w:rFonts w:ascii="Sylfaen" w:hAnsi="Sylfaen" w:cs="Sylfaen"/>
        </w:rPr>
        <w:t>բոլոր</w:t>
      </w:r>
      <w:r w:rsidRPr="00C73689">
        <w:t xml:space="preserve"> </w:t>
      </w:r>
      <w:r w:rsidRPr="00C73689">
        <w:rPr>
          <w:rFonts w:ascii="Sylfaen" w:hAnsi="Sylfaen" w:cs="Sylfaen"/>
        </w:rPr>
        <w:t>արտաքին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ներքին</w:t>
      </w:r>
      <w:r w:rsidRPr="00C73689">
        <w:t xml:space="preserve"> </w:t>
      </w:r>
      <w:r w:rsidRPr="00C73689">
        <w:rPr>
          <w:rFonts w:ascii="Sylfaen" w:hAnsi="Sylfaen" w:cs="Sylfaen"/>
        </w:rPr>
        <w:t>մակերեսները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լինեն</w:t>
      </w:r>
      <w:r w:rsidRPr="00C73689">
        <w:t xml:space="preserve"> </w:t>
      </w:r>
      <w:r w:rsidRPr="00C73689">
        <w:rPr>
          <w:rFonts w:ascii="Sylfaen" w:hAnsi="Sylfaen" w:cs="Sylfaen"/>
        </w:rPr>
        <w:t>հարթ</w:t>
      </w:r>
      <w:r w:rsidRPr="00C73689">
        <w:t xml:space="preserve">, </w:t>
      </w:r>
      <w:r w:rsidRPr="00C73689">
        <w:rPr>
          <w:rFonts w:ascii="Sylfaen" w:hAnsi="Sylfaen" w:cs="Sylfaen"/>
        </w:rPr>
        <w:t>հեշտ</w:t>
      </w:r>
      <w:r w:rsidRPr="00C73689">
        <w:t xml:space="preserve"> </w:t>
      </w:r>
      <w:r w:rsidRPr="00C73689">
        <w:rPr>
          <w:rFonts w:ascii="Sylfaen" w:hAnsi="Sylfaen" w:cs="Sylfaen"/>
        </w:rPr>
        <w:t>մաքրվող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դիմացկուն՝</w:t>
      </w:r>
      <w:r w:rsidRPr="00C73689">
        <w:t xml:space="preserve"> </w:t>
      </w:r>
      <w:r w:rsidRPr="00C73689">
        <w:rPr>
          <w:rFonts w:ascii="Sylfaen" w:hAnsi="Sylfaen" w:cs="Sylfaen"/>
        </w:rPr>
        <w:t>բազմակի</w:t>
      </w:r>
      <w:r w:rsidRPr="00C73689">
        <w:t xml:space="preserve"> </w:t>
      </w:r>
      <w:r w:rsidRPr="00C73689">
        <w:rPr>
          <w:rFonts w:ascii="Sylfaen" w:hAnsi="Sylfaen" w:cs="Sylfaen"/>
        </w:rPr>
        <w:t>անգամ</w:t>
      </w:r>
      <w:r w:rsidRPr="00C73689">
        <w:t xml:space="preserve"> </w:t>
      </w:r>
      <w:r w:rsidRPr="00C73689">
        <w:rPr>
          <w:rFonts w:ascii="Sylfaen" w:hAnsi="Sylfaen" w:cs="Sylfaen"/>
        </w:rPr>
        <w:t>ախտահանիչ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մաքրող</w:t>
      </w:r>
      <w:r w:rsidRPr="00C73689">
        <w:t xml:space="preserve"> </w:t>
      </w:r>
      <w:r w:rsidRPr="00C73689">
        <w:rPr>
          <w:rFonts w:ascii="Sylfaen" w:hAnsi="Sylfaen" w:cs="Sylfaen"/>
        </w:rPr>
        <w:t>միջոցներով</w:t>
      </w:r>
      <w:r w:rsidRPr="00C73689">
        <w:t xml:space="preserve"> </w:t>
      </w:r>
      <w:r w:rsidRPr="00C73689">
        <w:rPr>
          <w:rFonts w:ascii="Sylfaen" w:hAnsi="Sylfaen" w:cs="Sylfaen"/>
        </w:rPr>
        <w:t>մշակմանը։Սայլակը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լինի</w:t>
      </w:r>
      <w:r w:rsidRPr="00C73689">
        <w:t xml:space="preserve"> </w:t>
      </w:r>
      <w:r w:rsidRPr="00C73689">
        <w:rPr>
          <w:rFonts w:ascii="Sylfaen" w:hAnsi="Sylfaen" w:cs="Sylfaen"/>
        </w:rPr>
        <w:t>շարժական</w:t>
      </w:r>
      <w:r w:rsidRPr="00C73689">
        <w:t xml:space="preserve">, </w:t>
      </w:r>
      <w:r w:rsidRPr="00C73689">
        <w:rPr>
          <w:rFonts w:ascii="Sylfaen" w:hAnsi="Sylfaen" w:cs="Sylfaen"/>
        </w:rPr>
        <w:t>համալրված</w:t>
      </w:r>
      <w:r w:rsidRPr="00C73689">
        <w:t xml:space="preserve"> </w:t>
      </w:r>
      <w:r w:rsidRPr="00C73689">
        <w:rPr>
          <w:rFonts w:ascii="Sylfaen" w:hAnsi="Sylfaen" w:cs="Sylfaen"/>
        </w:rPr>
        <w:t>առնվազն</w:t>
      </w:r>
      <w:r w:rsidRPr="00C73689">
        <w:t xml:space="preserve"> 4 (</w:t>
      </w:r>
      <w:r w:rsidRPr="00C73689">
        <w:rPr>
          <w:rFonts w:ascii="Sylfaen" w:hAnsi="Sylfaen" w:cs="Sylfaen"/>
        </w:rPr>
        <w:t>չորս</w:t>
      </w:r>
      <w:r w:rsidRPr="00C73689">
        <w:t xml:space="preserve">) </w:t>
      </w:r>
      <w:r w:rsidRPr="00C73689">
        <w:rPr>
          <w:rFonts w:ascii="Sylfaen" w:hAnsi="Sylfaen" w:cs="Sylfaen"/>
        </w:rPr>
        <w:t>անիվով</w:t>
      </w:r>
      <w:r w:rsidRPr="00C73689">
        <w:t xml:space="preserve">, </w:t>
      </w:r>
      <w:r w:rsidRPr="00C73689">
        <w:rPr>
          <w:rFonts w:ascii="Sylfaen" w:hAnsi="Sylfaen" w:cs="Sylfaen"/>
        </w:rPr>
        <w:t>որոնցից</w:t>
      </w:r>
      <w:r w:rsidRPr="00C73689">
        <w:t xml:space="preserve"> </w:t>
      </w:r>
      <w:r w:rsidRPr="00C73689">
        <w:rPr>
          <w:rFonts w:ascii="Sylfaen" w:hAnsi="Sylfaen" w:cs="Sylfaen"/>
        </w:rPr>
        <w:t>նվազագույնը</w:t>
      </w:r>
      <w:r w:rsidRPr="00C73689">
        <w:t xml:space="preserve"> 2-</w:t>
      </w:r>
      <w:r w:rsidRPr="00C73689">
        <w:rPr>
          <w:rFonts w:ascii="Sylfaen" w:hAnsi="Sylfaen" w:cs="Sylfaen"/>
        </w:rPr>
        <w:t>ը՝</w:t>
      </w:r>
      <w:r w:rsidRPr="00C73689">
        <w:t xml:space="preserve"> </w:t>
      </w:r>
      <w:r w:rsidRPr="00C73689">
        <w:rPr>
          <w:rFonts w:ascii="Sylfaen" w:hAnsi="Sylfaen" w:cs="Sylfaen"/>
        </w:rPr>
        <w:t>արգելակային</w:t>
      </w:r>
      <w:r w:rsidRPr="00C73689">
        <w:t xml:space="preserve"> </w:t>
      </w:r>
      <w:r w:rsidRPr="00C73689">
        <w:rPr>
          <w:rFonts w:ascii="Sylfaen" w:hAnsi="Sylfaen" w:cs="Sylfaen"/>
        </w:rPr>
        <w:t>մեխանիզմով։</w:t>
      </w:r>
      <w:r w:rsidRPr="00C73689">
        <w:t xml:space="preserve"> </w:t>
      </w:r>
    </w:p>
    <w:p w14:paraId="29235D4D" w14:textId="77777777" w:rsidR="002D62E3" w:rsidRPr="00C73689" w:rsidRDefault="002D62E3" w:rsidP="002D62E3">
      <w:pPr>
        <w:jc w:val="both"/>
        <w:rPr>
          <w:lang w:val="hy-AM"/>
        </w:rPr>
      </w:pPr>
      <w:r w:rsidRPr="00C73689">
        <w:rPr>
          <w:rFonts w:ascii="Sylfaen" w:hAnsi="Sylfaen" w:cs="Sylfaen"/>
        </w:rPr>
        <w:t>Կոնստրուկցիան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ապահովի</w:t>
      </w:r>
      <w:r w:rsidRPr="00C73689">
        <w:t xml:space="preserve"> </w:t>
      </w:r>
      <w:r w:rsidRPr="00C73689">
        <w:rPr>
          <w:rFonts w:ascii="Sylfaen" w:hAnsi="Sylfaen" w:cs="Sylfaen"/>
        </w:rPr>
        <w:t>սայլակի</w:t>
      </w:r>
      <w:r w:rsidRPr="00C73689">
        <w:t xml:space="preserve"> </w:t>
      </w:r>
      <w:r w:rsidRPr="00C73689">
        <w:rPr>
          <w:rFonts w:ascii="Sylfaen" w:hAnsi="Sylfaen" w:cs="Sylfaen"/>
        </w:rPr>
        <w:t>կայունությունը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հեշտ</w:t>
      </w:r>
      <w:r w:rsidRPr="00C73689">
        <w:t xml:space="preserve"> </w:t>
      </w:r>
      <w:r w:rsidRPr="00C73689">
        <w:rPr>
          <w:rFonts w:ascii="Sylfaen" w:hAnsi="Sylfaen" w:cs="Sylfaen"/>
        </w:rPr>
        <w:t>տեղաշարժը</w:t>
      </w:r>
      <w:r w:rsidRPr="00C73689">
        <w:t xml:space="preserve"> </w:t>
      </w:r>
      <w:r w:rsidRPr="00C73689">
        <w:rPr>
          <w:rFonts w:ascii="Sylfaen" w:hAnsi="Sylfaen" w:cs="Sylfaen"/>
        </w:rPr>
        <w:t>շահագործման</w:t>
      </w:r>
      <w:r w:rsidRPr="00C73689">
        <w:t xml:space="preserve"> </w:t>
      </w:r>
      <w:r w:rsidRPr="00C73689">
        <w:rPr>
          <w:rFonts w:ascii="Sylfaen" w:hAnsi="Sylfaen" w:cs="Sylfaen"/>
        </w:rPr>
        <w:t>ընթացքում։Սայլակը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ունենա</w:t>
      </w:r>
      <w:r w:rsidRPr="00C73689">
        <w:t xml:space="preserve"> </w:t>
      </w:r>
      <w:r w:rsidRPr="00C73689">
        <w:rPr>
          <w:rFonts w:ascii="Sylfaen" w:hAnsi="Sylfaen" w:cs="Sylfaen"/>
        </w:rPr>
        <w:t>առնվազն</w:t>
      </w:r>
      <w:r w:rsidRPr="00C73689">
        <w:t xml:space="preserve"> 5 (</w:t>
      </w:r>
      <w:r w:rsidRPr="00C73689">
        <w:rPr>
          <w:rFonts w:ascii="Sylfaen" w:hAnsi="Sylfaen" w:cs="Sylfaen"/>
        </w:rPr>
        <w:t>հինգ</w:t>
      </w:r>
      <w:r w:rsidRPr="00C73689">
        <w:t xml:space="preserve">) </w:t>
      </w:r>
      <w:r w:rsidRPr="00C73689">
        <w:rPr>
          <w:rFonts w:ascii="Sylfaen" w:hAnsi="Sylfaen" w:cs="Sylfaen"/>
        </w:rPr>
        <w:t>դարակ՝</w:t>
      </w:r>
      <w:r w:rsidRPr="00C73689">
        <w:t xml:space="preserve"> </w:t>
      </w:r>
      <w:r w:rsidRPr="00C73689">
        <w:rPr>
          <w:rFonts w:ascii="Sylfaen" w:hAnsi="Sylfaen" w:cs="Sylfaen"/>
        </w:rPr>
        <w:t>բժշկական</w:t>
      </w:r>
      <w:r w:rsidRPr="00C73689">
        <w:t xml:space="preserve"> </w:t>
      </w:r>
      <w:r w:rsidRPr="00C73689">
        <w:rPr>
          <w:rFonts w:ascii="Sylfaen" w:hAnsi="Sylfaen" w:cs="Sylfaen"/>
        </w:rPr>
        <w:t>պարագաների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դեղերի</w:t>
      </w:r>
      <w:r w:rsidRPr="00C73689">
        <w:t xml:space="preserve"> </w:t>
      </w:r>
      <w:r w:rsidRPr="00C73689">
        <w:rPr>
          <w:rFonts w:ascii="Sylfaen" w:hAnsi="Sylfaen" w:cs="Sylfaen"/>
        </w:rPr>
        <w:t>անվտանգ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դասավորված</w:t>
      </w:r>
      <w:r w:rsidRPr="00C73689">
        <w:t xml:space="preserve"> </w:t>
      </w:r>
      <w:r w:rsidRPr="00C73689">
        <w:rPr>
          <w:rFonts w:ascii="Sylfaen" w:hAnsi="Sylfaen" w:cs="Sylfaen"/>
        </w:rPr>
        <w:t>պահեստավորման</w:t>
      </w:r>
      <w:r w:rsidRPr="00C73689">
        <w:t xml:space="preserve"> </w:t>
      </w:r>
      <w:r w:rsidRPr="00C73689">
        <w:rPr>
          <w:rFonts w:ascii="Sylfaen" w:hAnsi="Sylfaen" w:cs="Sylfaen"/>
        </w:rPr>
        <w:lastRenderedPageBreak/>
        <w:t>համար։</w:t>
      </w:r>
      <w:r w:rsidRPr="00C73689">
        <w:t xml:space="preserve"> </w:t>
      </w:r>
      <w:r w:rsidRPr="00C73689">
        <w:rPr>
          <w:rFonts w:ascii="Sylfaen" w:hAnsi="Sylfaen" w:cs="Sylfaen"/>
        </w:rPr>
        <w:t>Դարակները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լինեն</w:t>
      </w:r>
      <w:r w:rsidRPr="00C73689">
        <w:t xml:space="preserve"> </w:t>
      </w:r>
      <w:r w:rsidRPr="00C73689">
        <w:rPr>
          <w:rFonts w:ascii="Sylfaen" w:hAnsi="Sylfaen" w:cs="Sylfaen"/>
        </w:rPr>
        <w:t>ամուր</w:t>
      </w:r>
      <w:r w:rsidRPr="00C73689">
        <w:t xml:space="preserve">, </w:t>
      </w:r>
      <w:r w:rsidRPr="00C73689">
        <w:rPr>
          <w:rFonts w:ascii="Sylfaen" w:hAnsi="Sylfaen" w:cs="Sylfaen"/>
        </w:rPr>
        <w:t>հեշտ</w:t>
      </w:r>
      <w:r w:rsidRPr="00C73689">
        <w:t xml:space="preserve"> </w:t>
      </w:r>
      <w:r w:rsidRPr="00C73689">
        <w:rPr>
          <w:rFonts w:ascii="Sylfaen" w:hAnsi="Sylfaen" w:cs="Sylfaen"/>
        </w:rPr>
        <w:t>բացվող</w:t>
      </w:r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r w:rsidRPr="00C73689">
        <w:rPr>
          <w:rFonts w:ascii="Sylfaen" w:hAnsi="Sylfaen" w:cs="Sylfaen"/>
        </w:rPr>
        <w:t>փակվող։</w:t>
      </w:r>
      <w:r w:rsidRPr="00C73689">
        <w:t xml:space="preserve"> </w:t>
      </w:r>
      <w:r w:rsidRPr="00C73689">
        <w:rPr>
          <w:rFonts w:ascii="Sylfaen" w:hAnsi="Sylfaen" w:cs="Sylfaen"/>
        </w:rPr>
        <w:t>Սայլակը</w:t>
      </w:r>
      <w:r w:rsidRPr="00C73689">
        <w:t xml:space="preserve"> </w:t>
      </w:r>
      <w:r w:rsidRPr="00C73689">
        <w:rPr>
          <w:rFonts w:ascii="Sylfaen" w:hAnsi="Sylfaen" w:cs="Sylfaen"/>
        </w:rPr>
        <w:t>պետք</w:t>
      </w:r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r w:rsidRPr="00C73689">
        <w:rPr>
          <w:rFonts w:ascii="Sylfaen" w:hAnsi="Sylfaen" w:cs="Sylfaen"/>
        </w:rPr>
        <w:t>ունենա</w:t>
      </w:r>
      <w:r w:rsidRPr="00C73689">
        <w:t xml:space="preserve"> </w:t>
      </w:r>
      <w:r w:rsidRPr="00C73689">
        <w:rPr>
          <w:rFonts w:ascii="Sylfaen" w:hAnsi="Sylfaen" w:cs="Sylfaen"/>
        </w:rPr>
        <w:t>կնքման</w:t>
      </w:r>
      <w:r w:rsidRPr="00C73689">
        <w:t xml:space="preserve"> (seal) </w:t>
      </w:r>
      <w:r w:rsidRPr="00C73689">
        <w:rPr>
          <w:rFonts w:ascii="Sylfaen" w:hAnsi="Sylfaen" w:cs="Sylfaen"/>
        </w:rPr>
        <w:t>հնարավորություն՝</w:t>
      </w:r>
      <w:r w:rsidRPr="00C73689">
        <w:t xml:space="preserve"> </w:t>
      </w:r>
      <w:r w:rsidRPr="00C73689">
        <w:rPr>
          <w:rFonts w:ascii="Sylfaen" w:hAnsi="Sylfaen" w:cs="Sylfaen"/>
        </w:rPr>
        <w:t>պարունակության</w:t>
      </w:r>
      <w:r w:rsidRPr="00C73689">
        <w:t xml:space="preserve"> </w:t>
      </w:r>
      <w:r w:rsidRPr="00C73689">
        <w:rPr>
          <w:rFonts w:ascii="Sylfaen" w:hAnsi="Sylfaen" w:cs="Sylfaen"/>
        </w:rPr>
        <w:t>ամբողջականության</w:t>
      </w:r>
      <w:r w:rsidRPr="00C73689">
        <w:t xml:space="preserve"> </w:t>
      </w:r>
      <w:r w:rsidRPr="00C73689">
        <w:rPr>
          <w:rFonts w:ascii="Sylfaen" w:hAnsi="Sylfaen" w:cs="Sylfaen"/>
        </w:rPr>
        <w:t>վերահսկման</w:t>
      </w:r>
      <w:r w:rsidRPr="00C73689">
        <w:t xml:space="preserve"> </w:t>
      </w:r>
      <w:r w:rsidRPr="00C73689">
        <w:rPr>
          <w:rFonts w:ascii="Sylfaen" w:hAnsi="Sylfaen" w:cs="Sylfaen"/>
        </w:rPr>
        <w:t>նպատակով։</w:t>
      </w:r>
    </w:p>
    <w:p w14:paraId="4CBF2BFD" w14:textId="77777777" w:rsidR="002D62E3" w:rsidRPr="00B419F3" w:rsidRDefault="002D62E3" w:rsidP="002D62E3">
      <w:pPr>
        <w:jc w:val="both"/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Սայլակի ընդհանուր չափերը պետք է ընտրվեն այնպես, որպեսզի ապահովեն դրա հարմար և անվտանգ շահագործումը բժշկական հաստատության պայմաններում։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բարձրությունը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90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110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Լայնությունը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50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70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Խորությունը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45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60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Թույլատրվում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համարժեք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չափեր՝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չխախտելով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ֆունկցիոնալ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նշանակությունը։</w:t>
      </w:r>
    </w:p>
    <w:p w14:paraId="5D075AA8" w14:textId="77777777" w:rsidR="002D62E3" w:rsidRPr="00B419F3" w:rsidRDefault="002D62E3" w:rsidP="002D62E3">
      <w:pPr>
        <w:jc w:val="both"/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կոնստրուկցիան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առնվազն</w:t>
      </w:r>
      <w:r w:rsidRPr="00B419F3">
        <w:rPr>
          <w:lang w:val="hy-AM"/>
        </w:rPr>
        <w:t xml:space="preserve"> 100 </w:t>
      </w:r>
      <w:r w:rsidRPr="00B419F3">
        <w:rPr>
          <w:rFonts w:ascii="Sylfaen" w:hAnsi="Sylfaen" w:cs="Sylfaen"/>
          <w:lang w:val="hy-AM"/>
        </w:rPr>
        <w:t>կգ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ընդհանուր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դիմակայունություն՝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ներառյալ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դարակներում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տեղադրված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բժշկական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պարագաները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սարքավորումները։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Յուրաքանչյուր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դարակ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նախատեսված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10–15 </w:t>
      </w:r>
      <w:r w:rsidRPr="00B419F3">
        <w:rPr>
          <w:rFonts w:ascii="Sylfaen" w:hAnsi="Sylfaen" w:cs="Sylfaen"/>
          <w:lang w:val="hy-AM"/>
        </w:rPr>
        <w:t>կգ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համար։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անիվները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սահուն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տեղաշարժ՝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ամբողջական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պայմաններում։</w:t>
      </w:r>
    </w:p>
    <w:p w14:paraId="7E2DBF63" w14:textId="77777777" w:rsidR="002D62E3" w:rsidRPr="00B419F3" w:rsidRDefault="002D62E3" w:rsidP="002D62E3">
      <w:pPr>
        <w:jc w:val="both"/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բժշկական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սարքավորումների</w:t>
      </w:r>
      <w:r w:rsidRPr="00B419F3">
        <w:rPr>
          <w:lang w:val="hy-AM"/>
        </w:rPr>
        <w:t xml:space="preserve"> (</w:t>
      </w:r>
      <w:r w:rsidRPr="00B419F3">
        <w:rPr>
          <w:rFonts w:ascii="Sylfaen" w:hAnsi="Sylfaen" w:cs="Sylfaen"/>
          <w:lang w:val="hy-AM"/>
        </w:rPr>
        <w:t>ներառյալ՝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դեֆիբրիլյատոր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մոնիթոր</w:t>
      </w:r>
      <w:r w:rsidRPr="00B419F3">
        <w:rPr>
          <w:lang w:val="hy-AM"/>
        </w:rPr>
        <w:t xml:space="preserve">) </w:t>
      </w:r>
      <w:r w:rsidRPr="00B419F3">
        <w:rPr>
          <w:rFonts w:ascii="Sylfaen" w:hAnsi="Sylfaen" w:cs="Sylfaen"/>
          <w:lang w:val="hy-AM"/>
        </w:rPr>
        <w:t>տեղադրման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ամրացման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հնարավորություն։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Կոնստրուկցիան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դիմացկուն՝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ինտենսիվ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շահագործման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պայմաններում։Ապրանքը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նոր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չօգտագործված։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Նախընտրելի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գույնը՝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բաց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մոխրագույն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այլ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բաց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Վերջնական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գույնը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արտաքին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տեսքը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ձևը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որակը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համաձայնեցվեն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պատվիրատուի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հետ։ Սայլակը պետք է ապահովված լինի առանձին տարաներով կամ պահոցներով՝ օգտագործված թափոնների, անհրաժեշտ փաստաթղթերի անվտանգ պահման համար։ Պահոցները պետք է լինեն ամուր, հեշտ մաքրվող և ախտահանման դիմացկուն, որպեսզի համապատասխանեն հիվանդանոցի հիգիենիկ և անվտանգության պահանջներին։</w:t>
      </w:r>
    </w:p>
    <w:p w14:paraId="3C14296F" w14:textId="77777777" w:rsidR="002D62E3" w:rsidRPr="008225B8" w:rsidRDefault="002D62E3" w:rsidP="002D62E3">
      <w:pPr>
        <w:jc w:val="both"/>
        <w:rPr>
          <w:rFonts w:ascii="Sylfaen" w:hAnsi="Sylfaen" w:cs="Sylfaen"/>
          <w:lang w:val="hy-AM"/>
        </w:rPr>
      </w:pPr>
      <w:r w:rsidRPr="008225B8">
        <w:rPr>
          <w:rFonts w:ascii="Sylfaen" w:hAnsi="Sylfaen" w:cs="Sylfaen"/>
          <w:lang w:val="hy-AM"/>
        </w:rPr>
        <w:t>Սայլակի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հետևի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հատվածում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պետք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է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լինի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կոշտ</w:t>
      </w:r>
      <w:r w:rsidRPr="008225B8">
        <w:rPr>
          <w:lang w:val="hy-AM"/>
        </w:rPr>
        <w:t xml:space="preserve">, </w:t>
      </w:r>
      <w:r w:rsidRPr="008225B8">
        <w:rPr>
          <w:rFonts w:ascii="Sylfaen" w:hAnsi="Sylfaen" w:cs="Sylfaen"/>
          <w:lang w:val="hy-AM"/>
        </w:rPr>
        <w:t>հարթ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մակերես</w:t>
      </w:r>
      <w:r w:rsidRPr="008225B8">
        <w:rPr>
          <w:lang w:val="hy-AM"/>
        </w:rPr>
        <w:t xml:space="preserve">, </w:t>
      </w:r>
      <w:r w:rsidRPr="008225B8">
        <w:rPr>
          <w:rFonts w:ascii="Sylfaen" w:hAnsi="Sylfaen" w:cs="Sylfaen"/>
          <w:lang w:val="hy-AM"/>
        </w:rPr>
        <w:t>նախատեսված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սիրտ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թոքայՍայլակի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հետևի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հատվածում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պետք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է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լինի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կոշտ</w:t>
      </w:r>
      <w:r w:rsidRPr="008225B8">
        <w:rPr>
          <w:lang w:val="hy-AM"/>
        </w:rPr>
        <w:t xml:space="preserve">, </w:t>
      </w:r>
      <w:r w:rsidRPr="008225B8">
        <w:rPr>
          <w:rFonts w:ascii="Sylfaen" w:hAnsi="Sylfaen" w:cs="Sylfaen"/>
          <w:lang w:val="hy-AM"/>
        </w:rPr>
        <w:t>հարթ</w:t>
      </w:r>
      <w:r w:rsidRPr="008225B8">
        <w:rPr>
          <w:lang w:val="hy-AM"/>
        </w:rPr>
        <w:t xml:space="preserve"> </w:t>
      </w:r>
      <w:r w:rsidRPr="008225B8">
        <w:rPr>
          <w:rFonts w:ascii="Sylfaen" w:hAnsi="Sylfaen" w:cs="Sylfaen"/>
          <w:lang w:val="hy-AM"/>
        </w:rPr>
        <w:t>մակերես</w:t>
      </w:r>
      <w:r w:rsidRPr="008225B8">
        <w:rPr>
          <w:lang w:val="hy-AM"/>
        </w:rPr>
        <w:t xml:space="preserve">, </w:t>
      </w:r>
      <w:r w:rsidRPr="008225B8">
        <w:rPr>
          <w:rFonts w:ascii="Sylfaen" w:hAnsi="Sylfaen" w:cs="Sylfaen"/>
          <w:lang w:val="hy-AM"/>
        </w:rPr>
        <w:t>նախատեսված</w:t>
      </w:r>
      <w:r w:rsidRPr="008225B8">
        <w:rPr>
          <w:lang w:val="hy-AM"/>
        </w:rPr>
        <w:t xml:space="preserve"> </w:t>
      </w:r>
      <w:r w:rsidRPr="008225B8">
        <w:rPr>
          <w:rStyle w:val="Strong"/>
          <w:rFonts w:ascii="Sylfaen" w:hAnsi="Sylfaen" w:cs="Sylfaen"/>
          <w:lang w:val="hy-AM"/>
        </w:rPr>
        <w:t>սիրտ</w:t>
      </w:r>
      <w:r w:rsidRPr="008225B8">
        <w:rPr>
          <w:rStyle w:val="Strong"/>
          <w:lang w:val="hy-AM"/>
        </w:rPr>
        <w:t xml:space="preserve"> </w:t>
      </w:r>
      <w:r w:rsidRPr="008225B8">
        <w:rPr>
          <w:rStyle w:val="Strong"/>
          <w:rFonts w:ascii="Sylfaen" w:hAnsi="Sylfaen" w:cs="Sylfaen"/>
          <w:lang w:val="hy-AM"/>
        </w:rPr>
        <w:t>թոքային</w:t>
      </w:r>
      <w:r w:rsidRPr="008225B8">
        <w:rPr>
          <w:rStyle w:val="Strong"/>
          <w:lang w:val="hy-AM"/>
        </w:rPr>
        <w:t xml:space="preserve"> </w:t>
      </w:r>
      <w:r w:rsidRPr="008225B8">
        <w:rPr>
          <w:rStyle w:val="Strong"/>
          <w:rFonts w:ascii="Sylfaen" w:hAnsi="Sylfaen" w:cs="Sylfaen"/>
          <w:lang w:val="hy-AM"/>
        </w:rPr>
        <w:t>վերակենդանացման</w:t>
      </w:r>
      <w:r w:rsidRPr="008225B8">
        <w:rPr>
          <w:rStyle w:val="Strong"/>
          <w:lang w:val="hy-AM"/>
        </w:rPr>
        <w:t xml:space="preserve"> (CPR) </w:t>
      </w:r>
      <w:r w:rsidRPr="008225B8">
        <w:rPr>
          <w:rStyle w:val="Strong"/>
          <w:rFonts w:ascii="Sylfaen" w:hAnsi="Sylfaen" w:cs="Sylfaen"/>
          <w:lang w:val="hy-AM"/>
        </w:rPr>
        <w:t>իրականացման</w:t>
      </w:r>
      <w:r w:rsidRPr="008225B8">
        <w:rPr>
          <w:rStyle w:val="Strong"/>
          <w:lang w:val="hy-AM"/>
        </w:rPr>
        <w:t xml:space="preserve"> </w:t>
      </w:r>
      <w:r w:rsidRPr="008225B8">
        <w:rPr>
          <w:rStyle w:val="Strong"/>
          <w:rFonts w:ascii="Sylfaen" w:hAnsi="Sylfaen" w:cs="Sylfaen"/>
          <w:lang w:val="hy-AM"/>
        </w:rPr>
        <w:t>համար</w:t>
      </w:r>
      <w:r w:rsidRPr="008225B8">
        <w:rPr>
          <w:rFonts w:ascii="Sylfaen" w:hAnsi="Sylfaen" w:cs="Sylfaen"/>
          <w:lang w:val="hy-AM"/>
        </w:rPr>
        <w:t>։</w:t>
      </w:r>
    </w:p>
    <w:p w14:paraId="6C865386" w14:textId="77777777" w:rsidR="002D62E3" w:rsidRPr="008225B8" w:rsidRDefault="002D62E3" w:rsidP="002D62E3">
      <w:pPr>
        <w:jc w:val="both"/>
        <w:rPr>
          <w:rFonts w:ascii="Sylfaen" w:hAnsi="Sylfaen" w:cs="Sylfaen"/>
          <w:lang w:val="hy-AM"/>
        </w:rPr>
      </w:pPr>
      <w:r w:rsidRPr="008225B8">
        <w:rPr>
          <w:rFonts w:ascii="Sylfaen" w:hAnsi="Sylfaen" w:cs="Sylfaen"/>
          <w:lang w:val="hy-AM"/>
        </w:rPr>
        <w:t xml:space="preserve"> Սայլակը պետք է համալրված լինի բժշկական թթվածնի մատակարարման համակարգով, որը պետք է ներառի ստանդարտ բժշկական թթվածնի բալոնի (առնվազն 5–10 լ) ամրացման հատուկ հենակ կամ փակ ամրացման համակարգ՝ ապահով և կայուն ֆիքսմամբ, թթվածնի ճնշման կարգավորիչ (ռեդուկտոր) մանոմետրով՝ մուտքային և ելքային ճնշման ցուցիչներով, թթվածնի հոսքի կարգավորիչ հոսքի աստիճանական կարգավորման հնարավորությամբ, խոնավացուցիչ տարա ինչպես նաև թթվածնի ելքային միացման պորտ՝ դիմակների կամ այլ շնչառական պարագաների միացման համար։</w:t>
      </w:r>
    </w:p>
    <w:p w14:paraId="783F3177" w14:textId="77777777" w:rsidR="002D62E3" w:rsidRPr="008225B8" w:rsidRDefault="002D62E3" w:rsidP="002D62E3">
      <w:pPr>
        <w:rPr>
          <w:rFonts w:ascii="Sylfaen" w:hAnsi="Sylfaen" w:cs="Sylfaen"/>
          <w:lang w:val="hy-AM"/>
        </w:rPr>
      </w:pPr>
    </w:p>
    <w:p w14:paraId="2B5990C0" w14:textId="77777777" w:rsidR="002D62E3" w:rsidRPr="007F160E" w:rsidRDefault="002D62E3" w:rsidP="002D62E3">
      <w:pPr>
        <w:rPr>
          <w:rFonts w:ascii="Sylfaen" w:hAnsi="Sylfaen" w:cs="Sylfaen"/>
          <w:b/>
          <w:bCs/>
          <w:lang w:val="ru-RU"/>
        </w:rPr>
      </w:pPr>
      <w:r w:rsidRPr="007F160E">
        <w:rPr>
          <w:rFonts w:ascii="Sylfaen" w:hAnsi="Sylfaen" w:cs="Sylfaen"/>
          <w:b/>
          <w:bCs/>
          <w:lang w:val="ru-RU"/>
        </w:rPr>
        <w:t>ТЕХНИЧЕСКИЕ ХАРАКТЕРИСТИКИ</w:t>
      </w:r>
    </w:p>
    <w:p w14:paraId="2612EC98" w14:textId="3E75E472" w:rsidR="002D62E3" w:rsidRPr="007F160E" w:rsidRDefault="002D62E3" w:rsidP="002D62E3">
      <w:pPr>
        <w:jc w:val="both"/>
        <w:rPr>
          <w:rFonts w:ascii="Sylfaen" w:hAnsi="Sylfaen" w:cs="Sylfaen"/>
          <w:b/>
          <w:bCs/>
          <w:lang w:val="ru-RU"/>
        </w:rPr>
      </w:pPr>
      <w:r w:rsidRPr="007F160E">
        <w:rPr>
          <w:rFonts w:ascii="Sylfaen" w:hAnsi="Sylfaen" w:cs="Sylfaen"/>
          <w:b/>
          <w:bCs/>
          <w:lang w:val="ru-RU"/>
        </w:rPr>
        <w:t>«Тележка скорой помощи»</w:t>
      </w:r>
      <w:r w:rsidR="007F160E">
        <w:rPr>
          <w:rFonts w:ascii="Sylfaen" w:hAnsi="Sylfaen" w:cs="Sylfaen"/>
          <w:b/>
          <w:bCs/>
          <w:lang w:val="ru-RU"/>
        </w:rPr>
        <w:t xml:space="preserve">. </w:t>
      </w:r>
      <w:r w:rsidR="007F160E" w:rsidRPr="007F160E">
        <w:rPr>
          <w:rFonts w:ascii="Sylfaen" w:hAnsi="Sylfaen" w:cs="Sylfaen"/>
          <w:b/>
          <w:bCs/>
          <w:lang w:val="ru-RU"/>
        </w:rPr>
        <w:t>Количество:</w:t>
      </w:r>
      <w:r w:rsidR="007F160E" w:rsidRPr="007F160E">
        <w:rPr>
          <w:lang w:val="ru-RU"/>
        </w:rPr>
        <w:t xml:space="preserve"> </w:t>
      </w:r>
      <w:r w:rsidR="007F160E">
        <w:rPr>
          <w:rStyle w:val="Strong"/>
          <w:lang w:val="ru-RU"/>
        </w:rPr>
        <w:t>8</w:t>
      </w:r>
    </w:p>
    <w:p w14:paraId="3F0B4AB3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 xml:space="preserve">Она должна быть предназначена для оказания неотложной медицинской помощи в медицинских учреждениях. Тележка должна быть изготовлена </w:t>
      </w:r>
      <w:r w:rsidRPr="00B419F3">
        <w:rPr>
          <w:rFonts w:ascii="Times New Roman" w:hAnsi="Times New Roman" w:cs="Times New Roman"/>
          <w:lang w:val="ru-RU"/>
        </w:rPr>
        <w:t>​​</w:t>
      </w:r>
      <w:r w:rsidRPr="00B419F3">
        <w:rPr>
          <w:rFonts w:ascii="Sylfaen" w:hAnsi="Sylfaen" w:cs="Sylfaen"/>
          <w:lang w:val="ru-RU"/>
        </w:rPr>
        <w:t>из высококачественных, прочных и надежных материалов, обеспечивающих ее безопасную и длительную эксплуатацию. Все внешние и внутренние поверхности тележки должны быть гладкими, легко моющимися и устойчивыми к многократной обработке дезинфицирующими и чистящими средствами. Тележка должна быть мобильной, оснащенной как минимум 4 (четырьмя) колесами, как минимум 2 из которых должны иметь тормозной механизм.</w:t>
      </w:r>
    </w:p>
    <w:p w14:paraId="2F3D99CF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Конструкция должна обеспечивать устойчивость тележки и легкость перемещения во время работы. Тележка должна иметь как минимум 5 (пять) полок для безопасного и упорядоченного хранения медицинских принадлежностей и лекарств. Полки должны быть прочными, легко открываться и закрываться. Тележка должна иметь возможность герметизации для контроля целостности содержимого.</w:t>
      </w:r>
    </w:p>
    <w:p w14:paraId="69425970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Габаритные размеры тележки должны быть выбраны таким образом, чтобы обеспечить ее удобную и безопасную эксплуатацию в условиях медицинского учреждения. Высота тележки должна быть не менее 90 см и не более 110 см. Ширина должна быть не менее 50 см и не более 70 см. Глубина должна быть не менее 45 см и не более 60 см. Допускаются эквивалентные размеры, не нарушающие функциональное назначение тележки.</w:t>
      </w:r>
    </w:p>
    <w:p w14:paraId="316E0337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Конструкция тележки должна обеспечивать общую нагрузку не менее 100 кг, включая медицинские принадлежности и оборудование, размещенные на полках. Каждая полка должна быть рассчитана на нагрузку не менее 10–15 кг. Колеса тележки должны обеспечивать плавное движение при полной нагрузке.</w:t>
      </w:r>
    </w:p>
    <w:p w14:paraId="647E338A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 xml:space="preserve">Тележка должна предусматривать возможность установки или крепления медицинского оборудования (включая дефибриллятор или монитор). Конструкция должна быть прочной при интенсивном использовании. Изделие должно быть новым, неиспользованным. Предпочтительный цвет – светло-серый или другой светлый цвет. Окончательный цвет, внешний вид, форма и качество должны быть согласованы с заказчиком. Тележка должна быть снабжена отдельными контейнерами или ящиками для безопасного хранения использованных отходов, а также необходимыми документами. Контейнеры должны быть прочными, легко моющимися и устойчивыми </w:t>
      </w:r>
      <w:r w:rsidRPr="00B419F3">
        <w:rPr>
          <w:rFonts w:ascii="Sylfaen" w:hAnsi="Sylfaen" w:cs="Sylfaen"/>
          <w:lang w:val="ru-RU"/>
        </w:rPr>
        <w:lastRenderedPageBreak/>
        <w:t>к дезинфекции, чтобы соответствовать гигиеническим требованиям и требованиям безопасности больницы.</w:t>
      </w:r>
    </w:p>
    <w:p w14:paraId="588C17D0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Задняя часть тележки должна иметь твердую плоскую поверхность, предназначенную для проведения сердечно-легочной реанимации (СЛР).</w:t>
      </w:r>
    </w:p>
    <w:p w14:paraId="117A68DF" w14:textId="77777777" w:rsidR="002D62E3" w:rsidRPr="00B419F3" w:rsidRDefault="002D62E3" w:rsidP="002D62E3">
      <w:pPr>
        <w:jc w:val="both"/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Тележка должна быть оборудована системой подачи медицинского кислорода, которая должна включать специальный кронштейн или закрытую систему крепления для надежной и стабильной фиксации стандартного медицинского кислородного баллона (не менее 5–10 л), регулятор давления кислорода (редуктор) с манометром с индикаторами входного и выходного давления, регулятор потока кислорода с возможностью плавной регулировки потока, емкость для увлажнения, а также выходной патрубок для подключения масок или другого дыхательного оборудования.</w:t>
      </w:r>
    </w:p>
    <w:p w14:paraId="2015F27A" w14:textId="77777777" w:rsidR="002D62E3" w:rsidRDefault="002D62E3" w:rsidP="002D62E3">
      <w:pPr>
        <w:rPr>
          <w:rFonts w:ascii="Sylfaen" w:hAnsi="Sylfaen" w:cs="Sylfaen"/>
          <w:b/>
          <w:bCs/>
          <w:lang w:val="ru-RU"/>
        </w:rPr>
      </w:pPr>
    </w:p>
    <w:p w14:paraId="05040665" w14:textId="77777777" w:rsidR="002D62E3" w:rsidRDefault="002D62E3" w:rsidP="002D62E3">
      <w:pPr>
        <w:rPr>
          <w:rFonts w:ascii="Sylfaen" w:hAnsi="Sylfaen" w:cs="Sylfaen"/>
          <w:b/>
          <w:bCs/>
          <w:lang w:val="ru-RU"/>
        </w:rPr>
      </w:pPr>
      <w:r w:rsidRPr="008225B8">
        <w:rPr>
          <w:rFonts w:ascii="Sylfaen" w:hAnsi="Sylfaen" w:cs="Sylfaen"/>
          <w:b/>
          <w:bCs/>
          <w:lang w:val="ru-RU"/>
        </w:rPr>
        <w:t>Չափաբաժին 2</w:t>
      </w:r>
      <w:r>
        <w:rPr>
          <w:rFonts w:ascii="Sylfaen" w:hAnsi="Sylfaen" w:cs="Sylfaen"/>
          <w:b/>
          <w:bCs/>
          <w:lang w:val="ru-RU"/>
        </w:rPr>
        <w:t xml:space="preserve">՝ </w:t>
      </w:r>
    </w:p>
    <w:p w14:paraId="0675FC87" w14:textId="77777777" w:rsidR="002D62E3" w:rsidRPr="008225B8" w:rsidRDefault="002D62E3" w:rsidP="002D62E3">
      <w:pPr>
        <w:rPr>
          <w:rFonts w:ascii="Sylfaen" w:hAnsi="Sylfaen" w:cs="Sylfaen"/>
          <w:b/>
          <w:bCs/>
          <w:lang w:val="ru-RU"/>
        </w:rPr>
      </w:pPr>
      <w:r w:rsidRPr="008225B8">
        <w:rPr>
          <w:rFonts w:ascii="Sylfaen" w:hAnsi="Sylfaen" w:cs="Sylfaen"/>
          <w:b/>
          <w:bCs/>
          <w:lang w:val="ru-RU"/>
        </w:rPr>
        <w:t>Էլեկտրասրտագրության սարք համալրված սպիրոմետրայով՝</w:t>
      </w:r>
      <w:r>
        <w:rPr>
          <w:rFonts w:ascii="Sylfaen" w:hAnsi="Sylfaen" w:cs="Sylfaen"/>
          <w:b/>
          <w:bCs/>
          <w:lang w:val="ru-RU"/>
        </w:rPr>
        <w:t xml:space="preserve"> քանակը 1 հատ</w:t>
      </w:r>
    </w:p>
    <w:p w14:paraId="7765847B" w14:textId="77777777" w:rsidR="002D62E3" w:rsidRPr="00972130" w:rsidRDefault="002D62E3" w:rsidP="00972130">
      <w:pPr>
        <w:jc w:val="both"/>
        <w:rPr>
          <w:rFonts w:ascii="Sylfaen" w:hAnsi="Sylfaen" w:cs="Sylfaen"/>
          <w:lang w:val="ru-RU"/>
        </w:rPr>
      </w:pPr>
      <w:r w:rsidRPr="00972130">
        <w:rPr>
          <w:rFonts w:ascii="Sylfaen" w:hAnsi="Sylfaen" w:cs="Sylfaen"/>
          <w:lang w:val="ru-RU"/>
        </w:rPr>
        <w:t xml:space="preserve">Էլեկտրասրտագրության սարք համալրված սպիրոմետրայով: Սարքը պետք է օգտագործողի համար հեշտ և ինտուիտիվ,  ունենա առնվազն ԷՍԳ 12 ալիքների միաժամանակյա գրանցման հնարավորություն, Գունավոր TFT  էկրան առնվազն՝  8 դույմ, թողունակությունը առնվազն՝ 800×480 պիքսել, ստանդարտ չափումներ Heart Rate, PR/RR, QRS, QT/QTc, P/QRS/T axis, RV5/SV1/R+S,զգայնությունը՝ առնվազն 2.5, 5, 10, 20, Auto (I~aVF: 10, V1~V6: 5)mm/mV, տպման արագությունը՝ առնվազն 5, 12.5, 25, 50, 100 մմ/վրկ, գրանցումը առնվազն՝ 12ալիք, ավտոմատ վերլուծություն, ռիթմ, առրթմիաների հայտնաբերում: Ներքին աղմուկը  առավելագույնը՝ 20uV(p-p), CMRR: &gt; 105dB, ժամանակային հաստատուն 3.2 վրկ, Դեֆիբրիլացիայից պաշտպանվածություն, Էլեկտրոդի անջատման հայտնաբերում, Պեյսմեյքերի զարկի հայտնաբերում, Ներկառուցված հիշողության կրիչ առնվազն 500 էՍԳ-ի համար: Ֆայլերի ֆորմատը PDF, JPG, BMP, XML, MFER, DICOM, ֆայլերի փոխանցումը USB-ի միջոցով :Էլեկտրասնուցումը 100-240V 2-1A, 50/60Hz, Վերալիցքավորվող լիթիում իոնային մարտկոցի առկայություն 10.89V 2.6A , առնվազն 4 ժամ աշխատանքի հնարավորությամբ: Սպիրոմետրը պետք է աշխատի որպես ինտեգրացված մաս էլեկտրասրտագրության սարիք հետ: Սպիրոմետրայի չափման ֆորմատները պետք էլինեն առնվազն ՝ FVC, SVC, MVV, COPD6, նախա և հետո բրոնխոդիլատացիայի համեմատություններ: Չափման մեթոդը՝ չափում ճնշումների տարբերությամբ: Չափվող արժեքները առնվազն՝ FVC, FEV0.5, FEV1, FEV3, FEV0.5/FVC, FEV1/FVC, FEV3/FVC, FEF25-75%, PEF, MFE25%, MEF50%, MFE75%, FIVC, FIV1, FIV1/FIVC, </w:t>
      </w:r>
      <w:r w:rsidRPr="00972130">
        <w:rPr>
          <w:rFonts w:ascii="Sylfaen" w:hAnsi="Sylfaen" w:cs="Sylfaen"/>
          <w:lang w:val="ru-RU"/>
        </w:rPr>
        <w:lastRenderedPageBreak/>
        <w:t>FIV1/FVC, PIF, FEV1, FEV6, FEV1/FEV6, SVC, TV, ERV, IRV, MVV, RR, TV,: Չափման միջակայքը հոսքը առնվազն ±14լ/վ, ծավալը առնվազն 15լ, չափման ճշգրտությունը հոսքի դեպքում առնվազն ±5%, ծավալի դեպքում առնվազն ±5%: Տվյալների ցուցադրությունը առնվազն՝ հոսք/ծավալ կորի առկայություն, ժամանակ/ծավալ կորի առկայություն, չափումների աղուսյակ, իրական ժամանակում հոսքի կոր: Սարքը պետք է լինի նոր, չօգտագործված, մատակարարման պահից ոչ ուշ քան 12 ամիս առաջ արտադրված, գործարանային փաթեթավորումով, Համալրված պետք է լինի անհրաժեշտ բոլոր աքսեսուարներով էսգ բնականոն գործունեության համար ինչպես նաև առնվազն 1 հատ սպիրոմերտիայի բռնակի կրիչ, առնվազն 100 հատ մեկանգամյա օգտագործման պլաստիկե բերանակալներ,առնվազն 3 հատ քթի կլիպներ,  օգտագործողի ձեռնարկ՝ անգլերեն կամ ռուսերեն կամ հայերեն: Երաշխիք առնվազն 12 ամիս: Որակի վկայականների առկայություն CE ըստ Directive 93/42/EEC կամ համարժեք 2017/745 (MDR) կամ համարժեք, ISO 13485:2016:</w:t>
      </w:r>
    </w:p>
    <w:p w14:paraId="5E8389BE" w14:textId="77777777" w:rsidR="002D62E3" w:rsidRPr="002D62E3" w:rsidRDefault="002D62E3" w:rsidP="002D62E3">
      <w:pPr>
        <w:rPr>
          <w:lang w:val="hy-AM"/>
        </w:rPr>
      </w:pPr>
    </w:p>
    <w:p w14:paraId="2600A4EB" w14:textId="77777777" w:rsidR="002D62E3" w:rsidRPr="002D62E3" w:rsidRDefault="002D62E3" w:rsidP="002D62E3">
      <w:pPr>
        <w:rPr>
          <w:rFonts w:ascii="Sylfaen" w:hAnsi="Sylfaen" w:cs="Sylfaen"/>
          <w:b/>
          <w:bCs/>
          <w:lang w:val="ru-RU"/>
        </w:rPr>
      </w:pPr>
      <w:r w:rsidRPr="002D62E3">
        <w:rPr>
          <w:rFonts w:ascii="Sylfaen" w:hAnsi="Sylfaen" w:cs="Sylfaen"/>
          <w:b/>
          <w:bCs/>
          <w:lang w:val="ru-RU"/>
        </w:rPr>
        <w:t>ТЕХНИЧЕСКИЕ ХАРАКТЕРИСТИКИ</w:t>
      </w:r>
    </w:p>
    <w:p w14:paraId="0C9860CB" w14:textId="12DCC63F" w:rsidR="002D62E3" w:rsidRPr="007F160E" w:rsidRDefault="002D62E3" w:rsidP="002D62E3">
      <w:pPr>
        <w:rPr>
          <w:b/>
          <w:bCs/>
          <w:lang w:val="ru-RU"/>
        </w:rPr>
      </w:pPr>
      <w:r w:rsidRPr="002D62E3">
        <w:rPr>
          <w:b/>
          <w:bCs/>
          <w:lang w:val="ru-RU"/>
        </w:rPr>
        <w:t>Электрокардиограф, оснащённый спирометром</w:t>
      </w:r>
      <w:r w:rsidR="007F160E">
        <w:rPr>
          <w:b/>
          <w:bCs/>
          <w:lang w:val="ru-RU"/>
        </w:rPr>
        <w:t xml:space="preserve">. </w:t>
      </w:r>
      <w:r w:rsidR="007F160E" w:rsidRPr="00DA4613">
        <w:rPr>
          <w:b/>
          <w:bCs/>
          <w:lang w:val="ru-RU"/>
        </w:rPr>
        <w:t>Количество:</w:t>
      </w:r>
      <w:r w:rsidR="007F160E" w:rsidRPr="007F160E">
        <w:rPr>
          <w:lang w:val="ru-RU"/>
        </w:rPr>
        <w:t xml:space="preserve"> </w:t>
      </w:r>
      <w:r w:rsidR="007F160E" w:rsidRPr="007F160E">
        <w:rPr>
          <w:rStyle w:val="Strong"/>
          <w:lang w:val="ru-RU"/>
        </w:rPr>
        <w:t>1</w:t>
      </w:r>
    </w:p>
    <w:p w14:paraId="7C685113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Устройство должно быть простым и интуитивно понятным для пользователя, обеспечивать одновременную регистрацию не менее 12 каналов ЭКГ. Цветной TFT-экран не менее 8 дюймов, с разрешением не менее 800×480 пикселей.</w:t>
      </w:r>
    </w:p>
    <w:p w14:paraId="48FB461B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Стандартные измерения: Heart Rate, PR/RR, QRS, QT/QTc, оси P/QRS/T, RV5/SV1/R+S.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Чувствительность: не менее 2.5, 5, 10, 20, Auto (I~aVF: 10, V1~V6: 5) мм/мВ.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Скорость печати: не менее 5, 12.5, 25, 50, 100 мм/с.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Регистрация: не менее 12 каналов, автоматический анализ, определение ритма и выявление аритмий.</w:t>
      </w:r>
    </w:p>
    <w:p w14:paraId="6ABD4B8E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Внутренний шум: не более 20 мкВ (p-p).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CMRR: &gt; 105 дБ.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Постоянная времени: 3.2 с.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Защита от дефибрилляции.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Обнаружение отсоединения электродов.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Обнаружение импульсов кардиостимулятора.</w:t>
      </w:r>
    </w:p>
    <w:p w14:paraId="7B0866F1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Встроенная память — не менее чем на 500 ЭКГ.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Форматы файлов: PDF, JPG, BMP, XML, MFER, DICOM.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Передача файлов через USB.</w:t>
      </w:r>
    </w:p>
    <w:p w14:paraId="0C621C06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lastRenderedPageBreak/>
        <w:t>Питание: 100–240 В, 2–1 А, 50/60 Гц.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Наличие перезаряжаемой литий-ионной батареи 10.89 В, 2.6 А, с возможностью работы не менее 4 часов.</w:t>
      </w:r>
    </w:p>
    <w:p w14:paraId="2AD9B805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Спирометр должен работать как интегрированная часть электрокардиографа.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Форматы измерений спирометрии: не менее FVC, SVC, MVV, COPD6, сравнение до и после бронходилатации.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Метод измерения: по разнице давлений.</w:t>
      </w:r>
    </w:p>
    <w:p w14:paraId="7D75673D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Измеряемые параметры (не менее):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FVC, FEV0.5, FEV1, FEV3, FEV0.5/FVC, FEV1/FVC, FEV3/FVC, FEF25–75%, PEF, MFE25%, MEF50%, MFE75%, FIVC, FIV1, FIV1/FIVC, FIV1/FVC, PIF, FEV1, FEV6, FEV1/FEV6, SVC, TV, ERV, IRV, MVV, RR, TV.</w:t>
      </w:r>
    </w:p>
    <w:p w14:paraId="393BBEDC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Диапазон измерения: поток — не менее ±14 л/с, объём — не менее 15 л.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Точность измерения: для потока — не менее ±5%, для объёма — не менее ±5%.</w:t>
      </w:r>
    </w:p>
    <w:p w14:paraId="4415BFC9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Отображение данных должно включать не менее: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наличие кривой поток/объём,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наличие кривой время/объём,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таблицу измерений,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кривую потока в реальном времени.</w:t>
      </w:r>
    </w:p>
    <w:p w14:paraId="116B4EE6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Устройство должно быть новым, неиспользованным, произведённым не ранее чем за 12 месяцев до момента поставки, в заводской упаковке.</w:t>
      </w:r>
    </w:p>
    <w:p w14:paraId="5CBE8EF7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Комплектация должна включать все необходимые аксессуары для полноценной работы ЭКГ, а также: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не менее 1 держателя для спирометрического датчика,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не менее 100 одноразовых пластиковых мундштуков,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не менее 3 носовых зажимов,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руководство пользователя на английском, русском или армянском языке.</w:t>
      </w:r>
    </w:p>
    <w:p w14:paraId="157F8987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Гарантия — не менее 12 месяцев.</w:t>
      </w:r>
    </w:p>
    <w:p w14:paraId="58CBB3D1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Наличие сертификатов качества: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CE в соответствии с Директивой 93/42/EEC или эквивалент (EU 2017/745 MDR) или аналогичный,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ISO 13485:2016.</w:t>
      </w:r>
    </w:p>
    <w:p w14:paraId="401616F1" w14:textId="77777777" w:rsidR="004B24ED" w:rsidRDefault="004B24ED" w:rsidP="002D62E3">
      <w:pPr>
        <w:rPr>
          <w:rFonts w:ascii="Sylfaen" w:hAnsi="Sylfaen" w:cs="Sylfaen"/>
          <w:b/>
          <w:bCs/>
          <w:lang w:val="ru-RU"/>
        </w:rPr>
      </w:pPr>
    </w:p>
    <w:p w14:paraId="4CC5F3D5" w14:textId="416AFA6E" w:rsidR="002D62E3" w:rsidRDefault="002D62E3" w:rsidP="002D62E3">
      <w:pPr>
        <w:rPr>
          <w:rFonts w:ascii="Sylfaen" w:hAnsi="Sylfaen" w:cs="Sylfaen"/>
          <w:b/>
          <w:bCs/>
          <w:lang w:val="ru-RU"/>
        </w:rPr>
      </w:pPr>
      <w:r w:rsidRPr="008225B8">
        <w:rPr>
          <w:rFonts w:ascii="Sylfaen" w:hAnsi="Sylfaen" w:cs="Sylfaen"/>
          <w:b/>
          <w:bCs/>
          <w:lang w:val="ru-RU"/>
        </w:rPr>
        <w:t xml:space="preserve">Չափաբաժին 3՝ </w:t>
      </w:r>
    </w:p>
    <w:p w14:paraId="61281309" w14:textId="77777777" w:rsidR="002D62E3" w:rsidRPr="008225B8" w:rsidRDefault="002D62E3" w:rsidP="002D62E3">
      <w:pPr>
        <w:rPr>
          <w:rFonts w:ascii="Sylfaen" w:hAnsi="Sylfaen" w:cs="Sylfaen"/>
          <w:b/>
          <w:bCs/>
          <w:lang w:val="ru-RU"/>
        </w:rPr>
      </w:pPr>
      <w:r w:rsidRPr="008225B8">
        <w:rPr>
          <w:rFonts w:ascii="Sylfaen" w:hAnsi="Sylfaen" w:cs="Sylfaen"/>
          <w:b/>
          <w:bCs/>
          <w:lang w:val="ru-RU"/>
        </w:rPr>
        <w:t>Սրտի ռիթմի դինամիկ հսկողության հոլտեր</w:t>
      </w:r>
      <w:r>
        <w:rPr>
          <w:rFonts w:ascii="Sylfaen" w:hAnsi="Sylfaen" w:cs="Sylfaen"/>
          <w:b/>
          <w:bCs/>
          <w:lang w:val="ru-RU"/>
        </w:rPr>
        <w:t xml:space="preserve">՝ </w:t>
      </w:r>
      <w:r w:rsidRPr="008225B8">
        <w:rPr>
          <w:rFonts w:ascii="Sylfaen" w:hAnsi="Sylfaen" w:cs="Sylfaen"/>
          <w:b/>
          <w:bCs/>
          <w:lang w:val="ru-RU"/>
        </w:rPr>
        <w:t xml:space="preserve"> քանակը 1 հատ</w:t>
      </w:r>
    </w:p>
    <w:p w14:paraId="596F263F" w14:textId="77777777" w:rsidR="002D62E3" w:rsidRPr="00972130" w:rsidRDefault="002D62E3" w:rsidP="00972130">
      <w:pPr>
        <w:jc w:val="both"/>
        <w:rPr>
          <w:rFonts w:ascii="Sylfaen" w:hAnsi="Sylfaen" w:cs="Sylfaen"/>
          <w:lang w:val="ru-RU"/>
        </w:rPr>
      </w:pPr>
      <w:r w:rsidRPr="00972130">
        <w:rPr>
          <w:rFonts w:ascii="Sylfaen" w:hAnsi="Sylfaen" w:cs="Sylfaen"/>
          <w:lang w:val="ru-RU"/>
        </w:rPr>
        <w:lastRenderedPageBreak/>
        <w:t>Սրտի ռիթմի դինամիկ հսկողության հոլտեր սարք որը պետք է ունենա OLED էկրան թողունակությունը առնվազն ՝  160×128 պիքսել, իրական ժամանակում պետք է կարողանա պահպանել ԷՍԳ տվյալներ առնվազն  24 ժամ, ունենա առնվազն 12-ալիքային համաժամանակյա վերլուծություն՝ ապահովելով QRS ալիքների ճշգրիտ հայտնաբերում առանց աղավաղման: Պետք է ապահովի  ST սեգմենտի վերլուծություն և միոկարդի իշեմիայի ընդհանուր բեռնվածության գնահատում, HRT վերլուծություն, T ատամիկի ալտերնացիա վերլուծություն, QT դիսպերսիայի վերլուծություն, փորոքային ուշ պոտենցիալների վերլուծություն, վեկտորային ԷՍԳ վերլուծություն, Նախասրտային ֆիբրիլյացիայի վերլուծություն: Սրտի ռիթմի հաճախականության վերլուծություն՝ առնվազն 5 րոպե, 1 ժամ և 24 ժամ միջակայքներով: Սարքի ստանդարտ զգայունությունը պետք է լինի առնվազն 10մմ/մՎ±5%, աղմուկի մակարդակը՝ առնվազն ≤30µV, CMRR՝ ≥60dB, սքանավորման արագությունը՝ ռնվազն 25մմ/վրկ±5%, նվազագույն չափվող ազդանշանը՝ առնվազն 50 µV p-p: Սնուցումը  AA չափսի  մարտկոցների միջոցով: Պացիենտի հարմարավետության համար սարքի քաշը պետք է լինի ոչ ավել քան 110 գրամ առանց մարտկոցների, չափսերը առավելագույնը ՝ 115մմ(Ե) *65 մմ(Լ)  *25 մմ(Բ) : Սարքը պետք է լինի նոր, չօգտագործված, մատակարարման պահից ոչ ուշ քան 12 ամիս առաջ արտադրված, գործարանային փաթեթավորումով, համակարգչի համար նախատեսված վերլուծությունների ծրագրային ապահովման կրիչի առկայությամբ: Համալրված պետք է լինի 12-ալիքային ԷՍԳ լարերով ՝ 1 հավաքածու, ԷՍԳ էլեկտրոդներ առնվազն 20 հատ, տվյալների  փոխանցման USB  մալուխ 1 հատ, օգտագործողի ձեռնարկ՝ անգլերեն կամ ռուսերեն կամ հայերեն: Երաշխիք առնվազն 12 ամիս: Որակի վկայականների առկայություն CE ըստ Directive 93/42/EEC կամ համարժեք 2017/745 (MDR) կամ համարժեք, FDA, ISO 13485:2016, ISO 9001:2015:</w:t>
      </w:r>
    </w:p>
    <w:p w14:paraId="1114CCD6" w14:textId="77777777" w:rsidR="002D62E3" w:rsidRPr="002D62E3" w:rsidRDefault="002D62E3" w:rsidP="002D62E3">
      <w:pPr>
        <w:rPr>
          <w:lang w:val="hy-AM"/>
        </w:rPr>
      </w:pPr>
    </w:p>
    <w:p w14:paraId="6602F299" w14:textId="77777777" w:rsidR="002D62E3" w:rsidRPr="002D62E3" w:rsidRDefault="002D62E3" w:rsidP="002D62E3">
      <w:pPr>
        <w:rPr>
          <w:rFonts w:ascii="Sylfaen" w:hAnsi="Sylfaen" w:cs="Sylfaen"/>
          <w:b/>
          <w:bCs/>
          <w:lang w:val="ru-RU"/>
        </w:rPr>
      </w:pPr>
      <w:r w:rsidRPr="002D62E3">
        <w:rPr>
          <w:rFonts w:ascii="Sylfaen" w:hAnsi="Sylfaen" w:cs="Sylfaen"/>
          <w:b/>
          <w:bCs/>
          <w:lang w:val="ru-RU"/>
        </w:rPr>
        <w:t>ТЕХНИЧЕСКИЕ ХАРАКТЕРИСТИКИ</w:t>
      </w:r>
    </w:p>
    <w:p w14:paraId="63C9BB25" w14:textId="246A08B5" w:rsidR="002D62E3" w:rsidRPr="007F160E" w:rsidRDefault="002D62E3" w:rsidP="002D62E3">
      <w:pPr>
        <w:rPr>
          <w:b/>
          <w:bCs/>
          <w:lang w:val="ru-RU"/>
        </w:rPr>
      </w:pPr>
      <w:r w:rsidRPr="002D62E3">
        <w:rPr>
          <w:b/>
          <w:bCs/>
          <w:lang w:val="ru-RU"/>
        </w:rPr>
        <w:t>Холтеровский монитор динамического контроля сердечного ритма</w:t>
      </w:r>
      <w:r w:rsidR="007F160E">
        <w:rPr>
          <w:b/>
          <w:bCs/>
          <w:lang w:val="ru-RU"/>
        </w:rPr>
        <w:t xml:space="preserve">. </w:t>
      </w:r>
      <w:r w:rsidR="007F160E" w:rsidRPr="00DA4613">
        <w:rPr>
          <w:b/>
          <w:bCs/>
          <w:lang w:val="ru-RU"/>
        </w:rPr>
        <w:t xml:space="preserve">Количество: </w:t>
      </w:r>
      <w:r w:rsidR="007F160E" w:rsidRPr="00DA4613">
        <w:t>1</w:t>
      </w:r>
    </w:p>
    <w:p w14:paraId="708C5D39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Устройство должно иметь OLED-дисплей с разрешением не менее 160×128 пикселей.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Должно обеспечивать запись ЭКГ в реальном времени с длительностью не менее 24 часов.</w:t>
      </w:r>
    </w:p>
    <w:p w14:paraId="53E136E9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Наличие не менее 12-канального одновременного анализа с обеспечением точного обнаружения комплексов QRS без искажений.</w:t>
      </w:r>
    </w:p>
    <w:p w14:paraId="0204755F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Должно обеспечивать: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анализ сегмента ST и оценку общей ишемической нагрузки миокарда,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анализ HRT (турбулентности сердечного ритма),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lastRenderedPageBreak/>
        <w:t>— анализ альтернации зубца T,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анализ дисперсии QT,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анализ поздних желудочковых потенциалов,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векторный анализ ЭКГ,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анализ фибрилляции предсердий.</w:t>
      </w:r>
    </w:p>
    <w:p w14:paraId="00176022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Анализ частоты сердечного ритма: с интервалами не менее 5 минут, 1 часа и 24 часов.</w:t>
      </w:r>
    </w:p>
    <w:p w14:paraId="1BCFA8AF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Стандартная чувствительность устройства: не менее 10 мм/мВ ±5%.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Уровень шума: ≤30 мкВ.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CMRR: ≥60 дБ.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Скорость сканирования: не менее 25 мм/с ±5%.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Минимальный измеряемый сигнал: не менее 50 мкВ (p-p).</w:t>
      </w:r>
    </w:p>
    <w:p w14:paraId="0887121F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Питание: от батареек типа AA.</w:t>
      </w:r>
    </w:p>
    <w:p w14:paraId="426D09C1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Для обеспечения комфорта пациента вес устройства должен составлять не более 110 г без батареек, размеры — не более 115 мм (Д) × 65 мм (Ш) × 25 мм (В).</w:t>
      </w:r>
    </w:p>
    <w:p w14:paraId="6C1C03FB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Устройство должно быть новым, неиспользованным, произведённым не ранее чем за 12 месяцев до момента поставки, в заводской упаковке, с наличием носителя программного обеспечения для анализа данных на компьютере.</w:t>
      </w:r>
    </w:p>
    <w:p w14:paraId="09D1B058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Комплектация должна включать: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12-канальный кабель ЭКГ — 1 комплект,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ЭКГ-электроды — не менее 20 шт.,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USB-кабель для передачи данных — 1 шт.,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руководство пользователя на английском, русском или армянском языке.</w:t>
      </w:r>
    </w:p>
    <w:p w14:paraId="4C66D2B2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Гарантия — не менее 12 месяцев.</w:t>
      </w:r>
    </w:p>
    <w:p w14:paraId="1FADCF62" w14:textId="77777777" w:rsidR="002D62E3" w:rsidRPr="00972130" w:rsidRDefault="002D62E3" w:rsidP="002D62E3">
      <w:pPr>
        <w:pStyle w:val="NormalWeb"/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</w:pP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t>Наличие сертификатов качества: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CE в соответствии с Директивой 93/42/EEC или эквивалент (EU 2017/745 MDR) или аналогичный,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FDA,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ISO 13485:2016,</w:t>
      </w:r>
      <w:r w:rsidRPr="00972130">
        <w:rPr>
          <w:rFonts w:ascii="Sylfaen" w:eastAsiaTheme="minorHAnsi" w:hAnsi="Sylfaen" w:cs="Sylfaen"/>
          <w:kern w:val="2"/>
          <w:lang w:val="ru-RU" w:eastAsia="en-US"/>
          <w14:ligatures w14:val="standardContextual"/>
        </w:rPr>
        <w:br/>
        <w:t>— ISO 9001:2015.</w:t>
      </w:r>
    </w:p>
    <w:p w14:paraId="0D3BB0AF" w14:textId="77777777" w:rsidR="002D62E3" w:rsidRDefault="002D62E3" w:rsidP="002D62E3">
      <w:pPr>
        <w:pStyle w:val="NormalWeb"/>
      </w:pPr>
    </w:p>
    <w:p w14:paraId="398CAB78" w14:textId="77777777" w:rsidR="00F12C76" w:rsidRPr="002D62E3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2D62E3" w:rsidSect="002D62E3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57D"/>
    <w:rsid w:val="001740F2"/>
    <w:rsid w:val="002D62E3"/>
    <w:rsid w:val="004B24ED"/>
    <w:rsid w:val="006C0B77"/>
    <w:rsid w:val="007F160E"/>
    <w:rsid w:val="008242FF"/>
    <w:rsid w:val="00870751"/>
    <w:rsid w:val="00922C48"/>
    <w:rsid w:val="00972130"/>
    <w:rsid w:val="009A257D"/>
    <w:rsid w:val="00B915B7"/>
    <w:rsid w:val="00DA4613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1E19C"/>
  <w15:chartTrackingRefBased/>
  <w15:docId w15:val="{CA2D0B95-863D-460B-9F55-84D475390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2E3"/>
    <w:pPr>
      <w:spacing w:line="278" w:lineRule="auto"/>
    </w:pPr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2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62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62E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62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62E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62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62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62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62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62E3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D62E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62E3"/>
    <w:rPr>
      <w:rFonts w:eastAsiaTheme="majorEastAsia" w:cstheme="majorBidi"/>
      <w:color w:val="2E74B5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62E3"/>
    <w:rPr>
      <w:rFonts w:eastAsiaTheme="majorEastAsia" w:cstheme="majorBidi"/>
      <w:i/>
      <w:iCs/>
      <w:color w:val="2E74B5" w:themeColor="accent1" w:themeShade="BF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62E3"/>
    <w:rPr>
      <w:rFonts w:eastAsiaTheme="majorEastAsia" w:cstheme="majorBidi"/>
      <w:color w:val="2E74B5" w:themeColor="accent1" w:themeShade="BF"/>
      <w:sz w:val="24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62E3"/>
    <w:rPr>
      <w:rFonts w:eastAsiaTheme="majorEastAsia" w:cstheme="majorBidi"/>
      <w:i/>
      <w:iCs/>
      <w:color w:val="595959" w:themeColor="text1" w:themeTint="A6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62E3"/>
    <w:rPr>
      <w:rFonts w:eastAsiaTheme="majorEastAsia" w:cstheme="majorBidi"/>
      <w:color w:val="595959" w:themeColor="text1" w:themeTint="A6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62E3"/>
    <w:rPr>
      <w:rFonts w:eastAsiaTheme="majorEastAsia" w:cstheme="majorBidi"/>
      <w:i/>
      <w:iCs/>
      <w:color w:val="272727" w:themeColor="text1" w:themeTint="D8"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62E3"/>
    <w:rPr>
      <w:rFonts w:eastAsiaTheme="majorEastAsia" w:cstheme="majorBidi"/>
      <w:color w:val="272727" w:themeColor="text1" w:themeTint="D8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D62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62E3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62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62E3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D62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62E3"/>
    <w:rPr>
      <w:i/>
      <w:iCs/>
      <w:color w:val="404040" w:themeColor="text1" w:themeTint="B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D62E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62E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62E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62E3"/>
    <w:rPr>
      <w:i/>
      <w:iCs/>
      <w:color w:val="2E74B5" w:themeColor="accent1" w:themeShade="BF"/>
      <w:sz w:val="24"/>
      <w:szCs w:val="24"/>
      <w:lang w:val="en-US"/>
    </w:rPr>
  </w:style>
  <w:style w:type="character" w:styleId="IntenseReference">
    <w:name w:val="Intense Reference"/>
    <w:basedOn w:val="DefaultParagraphFont"/>
    <w:uiPriority w:val="32"/>
    <w:qFormat/>
    <w:rsid w:val="002D62E3"/>
    <w:rPr>
      <w:b/>
      <w:bCs/>
      <w:smallCaps/>
      <w:color w:val="2E74B5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2D62E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62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hy-AM" w:eastAsia="hy-AM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2142</Words>
  <Characters>12211</Characters>
  <Application>Microsoft Office Word</Application>
  <DocSecurity>0</DocSecurity>
  <Lines>101</Lines>
  <Paragraphs>28</Paragraphs>
  <ScaleCrop>false</ScaleCrop>
  <Company/>
  <LinksUpToDate>false</LinksUpToDate>
  <CharactersWithSpaces>14325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Parandzem Xachatryan</dc:creator>
  <cp:keywords/>
  <dc:description/>
  <cp:lastModifiedBy>Parandzem Xachatryan</cp:lastModifiedBy>
  <cp:revision>12</cp:revision>
  <dcterms:created xsi:type="dcterms:W3CDTF">2026-04-01T11:00:00Z</dcterms:created>
  <dcterms:modified xsi:type="dcterms:W3CDTF">2026-04-02T07:53:00Z</dcterms:modified>
</cp:coreProperties>
</file>