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մանկապարտեզների 2026 թվականի կարիքների համար սննդամթերքի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01 կարգի, տեսակավորված ըստ մեկ ձվի զանգվածի, պահպանման ժամկետը` 25 օր, ՀՍՏ 182-2012 կամ տվյալ ստանդարտի ցուցանիշներին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ազգային ստանդարտի։ Մակնշումը՝ ընթեռնելի: Պիտանելիության մնացորդային ժամկետը ոչ պակաս քան 90 %: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համայնքի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/համաձայնագիրը/ ուժի մեջ մտնելու օրվանից մինչև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