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ԿԱՐԻՔՆԵՐԻ ՀԱՄԱՐ ՀԱՊՀ-ԷԱԱՊՁԲ-26/12 ԾԱԾԿԱԳՐՈՎ ԸՄՊԵԼՈՒ ՋՐԻ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ԿԱՐԻՔՆԵՐԻ ՀԱՄԱՐ ՀԱՊՀ-ԷԱԱՊՁԲ-26/12 ԾԱԾԿԱԳՐՈՎ ԸՄՊԵԼՈՒ ՋՐԻ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ԿԱՐԻՔՆԵՐԻ ՀԱՄԱՐ ՀԱՊՀ-ԷԱԱՊՁԲ-26/12 ԾԱԾԿԱԳՐՈՎ ԸՄՊԵԼՈՒ ՋՐԻ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ԿԱՐԻՔՆԵՐԻ ՀԱՄԱՐ ՀԱՊՀ-ԷԱԱՊՁԲ-26/12 ԾԱԾԿԱԳՐՈՎ ԸՄՊԵԼՈՒ ՋՐԻ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ԿԱՐԻՔՆԵՐԻ ՀԱՄԱՐ ԸՄՊԵԼՈՒ ՋՐԻ ԳՆՄԱՆ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բնական աղբյուրի ջուր լրացուցիչ մաքրման փուլ անցած՝ այն է ենթարկված կոշտ մաքրման ածխային ֆիլտրով և ավելի նուրբ ֆիլտրով մաքրման, առնվազն հինգաստիճան ֆիլտրացիա: Շշերը անցնում են հոսքագծային լվացում և հոսքագծային շշալցում: Պահպանման ժամկետը՝ 6 ամիս, շշալցման ամսաթիվը պետք է երևա շշի վրա: Համապատասխան ԵԱՏՄ ՏԿ 044/2017 տեխնիկական կանոնակարգին: Շշերը շշալցումից անմիջապես առաջ ախտահանվում են ուլտրամանուշակագույն ճառագայթներով: Շշալցված 19-19.5 լիտր տարողությամբ այդ նպատակի համար նախատեսված պոլիկարբոնատից պատրաստված տարաներով՝ նախատեսված դիսպենսեր սարքերի վրա տեղադրելու համար: Անվտանգությունը և մակնշումը` ըստ ՀՀ առողջապահության նախարարի «Պարենային հումքի և սննդամթերքի անվտանգությանը և սննդային արժեքին ներկայացվող հիգիենիկ
պահանջներ» N 2-III-4.9-01-2010 նորմատիվները հաստատելու մասին» 10.03.2010թ. N 06-Ն հրամանի և «Սննդամթերքի անվտանգության մասին» ՀՀ օրենքի 8-րդ և 9-րդ հոդվածների: Ջուրը պետք է մշակված լինի ուլտրամանուշակագույն ճառագայթներով:
«Բյուրեղ» կամ «Մաքուր ջուր»:
Ապրանքի տեղափոխումն ու բեռնաթափումն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բնական աղբյուրի ջուր ՀՀ Վայոց Ձորի Ջերմուկ համայնքի տարածաշրջանից, շշալցված 0.5 լ ± 3% պլաստիկե թափանցիկ տարաներում, չափածրարված 12 հատանոց բլոկներում: Լրացուցիչ մաքրման փուլ անցած, չգազավորված, մաքրազտված, համապատասխան խմելու ջրի միջազգային չափանիշներին: Անվտանգությունը և մակնշումը` ըստ ՀՀ առողջապահության նախարարի «Պարենային հումքի և սննդամթերքի անվտանգությանը և սննդային արժեքին ներկայացվող հիգիենիկ պահանջներ» N 2-III-4.9-01-2010 նորմատիվները հաստատելու մասին» 10.03.2010թ. N 06-Ն հրամանի և «Սննդամթերքի անվտանգության մասին» ՀՀ օրենքի 8-րդ և 9-րդ հոդվածների:
Հիմնական կազմը, մգ/լ. Հիդրոկարբոնատներ 36-42, նատրիում և կալիում 4-7, կալցիում 3-6, քլորիդներ 0.3-1.7, սուլֆատներ 0.4-1.5. ընդհանուր հանքայնացում 0.08-0.11գ/լ., ընդհանուր կոշտություն մհամ/լ 0.4-0.8, pH 7.0-8.0:
Համապատասխան ԵԱՏՄ ՏԿ 044/2017 տեխնիկական կանոնակարգին:
Ապրանքի տեղափոխումն ու բեռնաթափումն իրականացնում է մատակարարը: Պիտանելիության ժամկետը փակ վիճակում 18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