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ԵԲԳԿ-ԷԱՃԱՊՁԲ-26/35</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для одноразового использования, 5 Fr. Общая длина не менее 1250 мм, полезная длина не менее 1120 мм. Расстояние между электродами 4-10 мм. (Временный электрод кардиостимулятора 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четырехполюсных электродов, разработанный для существующих анализаторов Medtronic, используется для проверки технических данных электродов во время имплантации кардиостимулятора. Должен быть совместим с
(Хирургический кабель анализатора)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кабель для пациента, предназначенный для использования с существующими временными однокамерными кардиостимуляторами Medtronic. Должен быть совместим с
(Многоразовый кабель для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Десятиполюсный диагностический катетер диаметром 5 Fr, с плетеной структурой и фиксированным изгибом (расстояние между электродами 2-5-2 или 2-8-2 мм), длиной 65 см, для регистрации внутрисердечных электрограмм коронарного синуса.
(Десятиполюсный плетеный диагностический катетер с фиксированным изгибом для коронарного синуса)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от клиента 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от клиента 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от клиента 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от клиента и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