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FB" w:rsidRPr="00404678" w:rsidRDefault="006321FB" w:rsidP="006321FB">
      <w:pPr>
        <w:pStyle w:val="TableParagraph"/>
        <w:spacing w:before="0"/>
        <w:ind w:left="40"/>
        <w:rPr>
          <w:rFonts w:ascii="GHEA Grapalat" w:eastAsia="Arial" w:hAnsi="GHEA Grapalat" w:cs="Arial"/>
          <w:b/>
          <w:bCs/>
          <w:iCs/>
          <w:color w:val="000000" w:themeColor="text1"/>
          <w:sz w:val="24"/>
          <w:szCs w:val="24"/>
        </w:rPr>
      </w:pPr>
      <w:r w:rsidRPr="00404678">
        <w:rPr>
          <w:rFonts w:ascii="GHEA Grapalat" w:eastAsia="Arial" w:hAnsi="GHEA Grapalat" w:cs="Arial"/>
          <w:b/>
          <w:bCs/>
          <w:iCs/>
          <w:color w:val="000000" w:themeColor="text1"/>
          <w:sz w:val="24"/>
          <w:szCs w:val="24"/>
        </w:rPr>
        <w:t>Տեխնիկական բնութագիր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lang w:val="hy-AM"/>
        </w:rPr>
      </w:pP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Թողարկման տարեթիվը՝ 2026թ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4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Արտաքին</w:t>
      </w:r>
      <w:r w:rsidRPr="00404678">
        <w:rPr>
          <w:rFonts w:ascii="GHEA Grapalat" w:hAnsi="GHEA Grapalat"/>
          <w:iCs/>
          <w:spacing w:val="3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չափսեր</w:t>
      </w:r>
      <w:r w:rsidRPr="00404678">
        <w:rPr>
          <w:rFonts w:ascii="GHEA Grapalat" w:hAnsi="GHEA Grapalat"/>
          <w:iCs/>
          <w:spacing w:val="-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(մմ)՝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4615(±5%)</w:t>
      </w:r>
      <w:r w:rsidRPr="00404678">
        <w:rPr>
          <w:rFonts w:ascii="GHEA Grapalat" w:hAnsi="GHEA Grapalat"/>
          <w:iCs/>
          <w:spacing w:val="5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x 1901(±5%)</w:t>
      </w:r>
      <w:r w:rsidRPr="00404678">
        <w:rPr>
          <w:rFonts w:ascii="GHEA Grapalat" w:hAnsi="GHEA Grapalat"/>
          <w:iCs/>
          <w:spacing w:val="5"/>
          <w:sz w:val="20"/>
          <w:szCs w:val="20"/>
          <w:lang w:val="hy-AM"/>
        </w:rPr>
        <w:t xml:space="preserve"> 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 xml:space="preserve">x 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>1670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(±5%)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Անիվային բազա</w:t>
      </w:r>
      <w:r w:rsidRPr="00404678">
        <w:rPr>
          <w:rFonts w:ascii="GHEA Grapalat" w:hAnsi="GHEA Grapalat"/>
          <w:iCs/>
          <w:spacing w:val="-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>(մմ)՝ 2750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(±5%)</w:t>
      </w:r>
    </w:p>
    <w:p w:rsidR="006321FB" w:rsidRPr="00404678" w:rsidRDefault="006321FB" w:rsidP="006321FB">
      <w:pPr>
        <w:tabs>
          <w:tab w:val="left" w:pos="2940"/>
          <w:tab w:val="left" w:pos="7240"/>
        </w:tabs>
        <w:spacing w:after="0" w:line="240" w:lineRule="auto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Քարշակման համակարգը՝ առջևի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Ճանապարհային լուսածերպ</w:t>
      </w:r>
      <w:r w:rsidRPr="00404678">
        <w:rPr>
          <w:rFonts w:ascii="GHEA Grapalat" w:hAnsi="GHEA Grapalat"/>
          <w:iCs/>
          <w:spacing w:val="-3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(մմ)՝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173/145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(±5%)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Նստատեղեր՝ առնվազն 5 նստատեղ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Շարժիչ՝ էլեկտրական</w:t>
      </w:r>
    </w:p>
    <w:p w:rsidR="006321FB" w:rsidRPr="00573807" w:rsidRDefault="006321FB" w:rsidP="006321FB">
      <w:pPr>
        <w:spacing w:after="0" w:line="240" w:lineRule="auto"/>
        <w:rPr>
          <w:rFonts w:ascii="GHEA Grapalat" w:hAnsi="GHEA Grapalat"/>
          <w:iCs/>
          <w:spacing w:val="-4"/>
          <w:sz w:val="20"/>
          <w:szCs w:val="20"/>
          <w:lang w:val="hy-AM"/>
        </w:rPr>
      </w:pPr>
      <w:r w:rsidRPr="00573807">
        <w:rPr>
          <w:rFonts w:ascii="GHEA Grapalat" w:hAnsi="GHEA Grapalat"/>
          <w:iCs/>
          <w:spacing w:val="-4"/>
          <w:sz w:val="20"/>
          <w:szCs w:val="20"/>
          <w:lang w:val="hy-AM"/>
        </w:rPr>
        <w:t>Փոխանցման</w:t>
      </w:r>
      <w:r w:rsidRPr="00573807">
        <w:rPr>
          <w:rFonts w:ascii="GHEA Grapalat" w:hAnsi="GHEA Grapalat"/>
          <w:iCs/>
          <w:spacing w:val="9"/>
          <w:sz w:val="20"/>
          <w:szCs w:val="20"/>
          <w:lang w:val="hy-AM"/>
        </w:rPr>
        <w:t xml:space="preserve"> </w:t>
      </w:r>
      <w:r w:rsidRPr="00573807">
        <w:rPr>
          <w:rFonts w:ascii="GHEA Grapalat" w:hAnsi="GHEA Grapalat"/>
          <w:iCs/>
          <w:spacing w:val="-4"/>
          <w:sz w:val="20"/>
          <w:szCs w:val="20"/>
          <w:lang w:val="hy-AM"/>
        </w:rPr>
        <w:t>տուփ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՝ </w:t>
      </w:r>
      <w:r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առնվազն </w:t>
      </w:r>
      <w:r w:rsidRPr="00573807">
        <w:rPr>
          <w:rFonts w:ascii="GHEA Grapalat" w:hAnsi="GHEA Grapalat"/>
          <w:iCs/>
          <w:spacing w:val="-4"/>
          <w:sz w:val="20"/>
          <w:szCs w:val="20"/>
          <w:lang w:val="hy-AM"/>
        </w:rPr>
        <w:t>մեկ արագությամբ ավտոմատ փ/տ</w:t>
      </w:r>
    </w:p>
    <w:p w:rsidR="006321FB" w:rsidRPr="002A1AAA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Մարտկոց</w:t>
      </w:r>
      <w:r w:rsidRPr="002A1AAA">
        <w:rPr>
          <w:rFonts w:ascii="GHEA Grapalat" w:hAnsi="GHEA Grapalat"/>
          <w:iCs/>
          <w:spacing w:val="-1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(ԿՎտ/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ժ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)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՝ առնվազն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60</w:t>
      </w:r>
    </w:p>
    <w:p w:rsidR="006321FB" w:rsidRPr="002A1AAA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2A1AAA">
        <w:rPr>
          <w:rFonts w:ascii="GHEA Grapalat" w:hAnsi="GHEA Grapalat"/>
          <w:iCs/>
          <w:sz w:val="20"/>
          <w:szCs w:val="20"/>
          <w:lang w:val="hy-AM"/>
        </w:rPr>
        <w:t>Մաքս.</w:t>
      </w:r>
      <w:r w:rsidRPr="002A1AAA">
        <w:rPr>
          <w:rFonts w:ascii="GHEA Grapalat" w:hAnsi="GHEA Grapalat"/>
          <w:iCs/>
          <w:spacing w:val="-11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z w:val="20"/>
          <w:szCs w:val="20"/>
          <w:lang w:val="hy-AM"/>
        </w:rPr>
        <w:t>հզորություն</w:t>
      </w:r>
      <w:r w:rsidRPr="002A1AAA">
        <w:rPr>
          <w:rFonts w:ascii="GHEA Grapalat" w:hAnsi="GHEA Grapalat"/>
          <w:iCs/>
          <w:spacing w:val="14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z w:val="20"/>
          <w:szCs w:val="20"/>
          <w:lang w:val="hy-AM"/>
        </w:rPr>
        <w:t>(ԿՎտ,</w:t>
      </w:r>
      <w:r w:rsidRPr="002A1AAA">
        <w:rPr>
          <w:rFonts w:ascii="GHEA Grapalat" w:hAnsi="GHEA Grapalat"/>
          <w:iCs/>
          <w:spacing w:val="-11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ձ/ուժ)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՝ առնվազն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 160/218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Մաքս</w:t>
      </w:r>
      <w:r w:rsidRPr="00404678">
        <w:rPr>
          <w:rFonts w:ascii="Cambria Math" w:hAnsi="Cambria Math" w:cs="Cambria Math"/>
          <w:iCs/>
          <w:sz w:val="20"/>
          <w:szCs w:val="20"/>
          <w:lang w:val="hy-AM"/>
        </w:rPr>
        <w:t>․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 xml:space="preserve"> 30 ր</w:t>
      </w:r>
      <w:r w:rsidRPr="00404678">
        <w:rPr>
          <w:rFonts w:ascii="Cambria Math" w:hAnsi="Cambria Math" w:cs="Cambria Math"/>
          <w:iCs/>
          <w:sz w:val="20"/>
          <w:szCs w:val="20"/>
          <w:lang w:val="hy-AM"/>
        </w:rPr>
        <w:t>․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 xml:space="preserve"> հզորություն </w:t>
      </w:r>
      <w:r w:rsidRPr="002A1AAA">
        <w:rPr>
          <w:rFonts w:ascii="GHEA Grapalat" w:hAnsi="GHEA Grapalat"/>
          <w:iCs/>
          <w:sz w:val="20"/>
          <w:szCs w:val="20"/>
          <w:lang w:val="hy-AM"/>
        </w:rPr>
        <w:t>(ԿՎտ,</w:t>
      </w:r>
      <w:r w:rsidRPr="002A1AAA">
        <w:rPr>
          <w:rFonts w:ascii="GHEA Grapalat" w:hAnsi="GHEA Grapalat"/>
          <w:iCs/>
          <w:spacing w:val="-11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ձ/ուժ)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՝ առնվազն 70/95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Առավելագույն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ոլորող</w:t>
      </w:r>
      <w:r w:rsidRPr="00404678">
        <w:rPr>
          <w:rFonts w:ascii="GHEA Grapalat" w:hAnsi="GHEA Grapalat"/>
          <w:iCs/>
          <w:spacing w:val="-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մոմենտ՝ առնվազն</w:t>
      </w:r>
      <w:r w:rsidRPr="00404678">
        <w:rPr>
          <w:rFonts w:ascii="GHEA Grapalat" w:hAnsi="GHEA Grapalat"/>
          <w:iCs/>
          <w:spacing w:val="-5"/>
          <w:sz w:val="20"/>
          <w:szCs w:val="20"/>
          <w:lang w:val="hy-AM"/>
        </w:rPr>
        <w:t xml:space="preserve"> 320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 ն/մ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Մաքս</w:t>
      </w:r>
      <w:r w:rsidRPr="00404678">
        <w:rPr>
          <w:rFonts w:ascii="Cambria Math" w:hAnsi="Cambria Math" w:cs="Cambria Math"/>
          <w:iCs/>
          <w:spacing w:val="-2"/>
          <w:sz w:val="20"/>
          <w:szCs w:val="20"/>
          <w:lang w:val="hy-AM"/>
        </w:rPr>
        <w:t>․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 արագություն՝ ոչ պակաս 170 կմ/ժ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Արագացում</w:t>
      </w:r>
      <w:r w:rsidRPr="00404678">
        <w:rPr>
          <w:rFonts w:ascii="GHEA Grapalat" w:hAnsi="GHEA Grapalat"/>
          <w:iCs/>
          <w:spacing w:val="-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0-100կմ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՝ առավելագույնը </w:t>
      </w:r>
      <w:r w:rsidRPr="00404678">
        <w:rPr>
          <w:rFonts w:ascii="GHEA Grapalat" w:hAnsi="GHEA Grapalat"/>
          <w:iCs/>
          <w:spacing w:val="-5"/>
          <w:sz w:val="20"/>
          <w:szCs w:val="20"/>
          <w:lang w:val="hy-AM"/>
        </w:rPr>
        <w:t>7վ</w:t>
      </w:r>
    </w:p>
    <w:p w:rsidR="006321FB" w:rsidRPr="00AB0E29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Պահուստը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մեկ</w:t>
      </w:r>
      <w:r w:rsidRPr="00404678">
        <w:rPr>
          <w:rFonts w:ascii="GHEA Grapalat" w:hAnsi="GHEA Grapalat"/>
          <w:iCs/>
          <w:spacing w:val="2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լիցքավորումով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(WLTP/NEDC)՝ ոչ պակաս 425/</w:t>
      </w:r>
      <w:r w:rsidRPr="00AB0E29">
        <w:rPr>
          <w:rFonts w:ascii="GHEA Grapalat" w:hAnsi="GHEA Grapalat"/>
          <w:iCs/>
          <w:spacing w:val="-2"/>
          <w:sz w:val="20"/>
          <w:szCs w:val="20"/>
          <w:lang w:val="hy-AM"/>
        </w:rPr>
        <w:t>490 կմ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Լիցքավորում</w:t>
      </w:r>
      <w:r w:rsidRPr="00404678">
        <w:rPr>
          <w:rFonts w:ascii="GHEA Grapalat" w:hAnsi="GHEA Grapalat"/>
          <w:iCs/>
          <w:spacing w:val="-3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>էլեկտրավարդակից</w:t>
      </w:r>
      <w:r w:rsidRPr="00404678">
        <w:rPr>
          <w:rFonts w:ascii="GHEA Grapalat" w:hAnsi="GHEA Grapalat"/>
          <w:iCs/>
          <w:spacing w:val="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0-100%՝ ոչ ավել քան </w:t>
      </w:r>
      <w:r w:rsidRPr="00404678">
        <w:rPr>
          <w:rFonts w:ascii="GHEA Grapalat" w:hAnsi="GHEA Grapalat"/>
          <w:iCs/>
          <w:spacing w:val="-5"/>
          <w:sz w:val="20"/>
          <w:szCs w:val="20"/>
          <w:lang w:val="hy-AM"/>
        </w:rPr>
        <w:t>6 ժամը</w:t>
      </w:r>
    </w:p>
    <w:p w:rsidR="006321FB" w:rsidRPr="00404678" w:rsidRDefault="006321FB" w:rsidP="006321FB">
      <w:pPr>
        <w:spacing w:after="0" w:line="240" w:lineRule="auto"/>
        <w:rPr>
          <w:rFonts w:ascii="GHEA Grapalat" w:hAnsi="GHEA Grapalat"/>
          <w:iCs/>
          <w:spacing w:val="-4"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Արագ</w:t>
      </w:r>
      <w:r w:rsidRPr="00404678">
        <w:rPr>
          <w:rFonts w:ascii="GHEA Grapalat" w:hAnsi="GHEA Grapalat"/>
          <w:iCs/>
          <w:spacing w:val="-1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լիցքավորման</w:t>
      </w:r>
      <w:r w:rsidRPr="00404678">
        <w:rPr>
          <w:rFonts w:ascii="GHEA Grapalat" w:hAnsi="GHEA Grapalat"/>
          <w:iCs/>
          <w:spacing w:val="-11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ռեժիմ</w:t>
      </w:r>
      <w:r w:rsidRPr="00404678">
        <w:rPr>
          <w:rFonts w:ascii="GHEA Grapalat" w:hAnsi="GHEA Grapalat"/>
          <w:iCs/>
          <w:spacing w:val="-10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10-80%</w:t>
      </w:r>
      <w:r w:rsidRPr="00404678">
        <w:rPr>
          <w:rFonts w:ascii="GHEA Grapalat" w:hAnsi="GHEA Grapalat"/>
          <w:iCs/>
          <w:spacing w:val="-3"/>
          <w:sz w:val="20"/>
          <w:szCs w:val="20"/>
          <w:lang w:val="hy-AM"/>
        </w:rPr>
        <w:t xml:space="preserve">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(100կՎտ)</w:t>
      </w:r>
      <w:r w:rsidRPr="00404678">
        <w:rPr>
          <w:rFonts w:ascii="GHEA Grapalat" w:hAnsi="GHEA Grapalat"/>
          <w:iCs/>
          <w:spacing w:val="-4"/>
          <w:sz w:val="20"/>
          <w:szCs w:val="20"/>
          <w:lang w:val="hy-AM"/>
        </w:rPr>
        <w:t>՝ ոչ ավել քան 30 րոպե</w:t>
      </w:r>
    </w:p>
    <w:p w:rsidR="006321FB" w:rsidRPr="002A1AAA" w:rsidRDefault="006321FB" w:rsidP="006321FB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Բեռնախցիկի</w:t>
      </w:r>
      <w:r w:rsidRPr="002A1AAA">
        <w:rPr>
          <w:rFonts w:ascii="GHEA Grapalat" w:hAnsi="GHEA Grapalat"/>
          <w:iCs/>
          <w:spacing w:val="-6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տարողություն</w:t>
      </w:r>
      <w:r w:rsidRPr="002A1AAA">
        <w:rPr>
          <w:rFonts w:ascii="GHEA Grapalat" w:hAnsi="GHEA Grapalat"/>
          <w:iCs/>
          <w:spacing w:val="-3"/>
          <w:sz w:val="20"/>
          <w:szCs w:val="20"/>
          <w:lang w:val="hy-AM"/>
        </w:rPr>
        <w:t xml:space="preserve"> </w:t>
      </w:r>
      <w:r w:rsidRPr="002A1AAA">
        <w:rPr>
          <w:rFonts w:ascii="GHEA Grapalat" w:hAnsi="GHEA Grapalat"/>
          <w:iCs/>
          <w:spacing w:val="-5"/>
          <w:sz w:val="20"/>
          <w:szCs w:val="20"/>
          <w:lang w:val="hy-AM"/>
        </w:rPr>
        <w:t>(լ)</w:t>
      </w:r>
      <w:r w:rsidRPr="00404678">
        <w:rPr>
          <w:rFonts w:ascii="GHEA Grapalat" w:hAnsi="GHEA Grapalat"/>
          <w:iCs/>
          <w:spacing w:val="-5"/>
          <w:sz w:val="20"/>
          <w:szCs w:val="20"/>
          <w:lang w:val="hy-AM"/>
        </w:rPr>
        <w:t xml:space="preserve">՝ առնվազն </w:t>
      </w:r>
      <w:r w:rsidRPr="002A1AAA">
        <w:rPr>
          <w:rFonts w:ascii="GHEA Grapalat" w:hAnsi="GHEA Grapalat"/>
          <w:iCs/>
          <w:spacing w:val="-2"/>
          <w:sz w:val="20"/>
          <w:szCs w:val="20"/>
          <w:lang w:val="hy-AM"/>
        </w:rPr>
        <w:t>461/1877</w:t>
      </w:r>
    </w:p>
    <w:p w:rsidR="006321FB" w:rsidRPr="00404678" w:rsidRDefault="006321FB" w:rsidP="006321FB">
      <w:pPr>
        <w:tabs>
          <w:tab w:val="left" w:pos="2940"/>
          <w:tab w:val="left" w:pos="7240"/>
        </w:tabs>
        <w:spacing w:after="0" w:line="240" w:lineRule="auto"/>
        <w:rPr>
          <w:rFonts w:ascii="GHEA Grapalat" w:hAnsi="GHEA Grapalat" w:cs="Sylfaen"/>
          <w:b/>
          <w:iCs/>
          <w:sz w:val="28"/>
          <w:szCs w:val="28"/>
          <w:lang w:val="hy-AM"/>
        </w:rPr>
      </w:pPr>
    </w:p>
    <w:p w:rsidR="006321FB" w:rsidRPr="009A5573" w:rsidRDefault="006321FB" w:rsidP="006321FB">
      <w:pPr>
        <w:tabs>
          <w:tab w:val="left" w:pos="2940"/>
          <w:tab w:val="left" w:pos="7240"/>
        </w:tabs>
        <w:spacing w:after="0" w:line="240" w:lineRule="auto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9A5573">
        <w:rPr>
          <w:rFonts w:ascii="GHEA Grapalat" w:hAnsi="GHEA Grapalat" w:cs="Sylfaen"/>
          <w:b/>
          <w:iCs/>
          <w:sz w:val="24"/>
          <w:szCs w:val="24"/>
          <w:lang w:val="hy-AM"/>
        </w:rPr>
        <w:t>Ավտոմեքենայի համալրվածությունը</w:t>
      </w:r>
    </w:p>
    <w:p w:rsidR="006321FB" w:rsidRPr="00404678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LED լուսարձակներ` հեռահար և մոտ</w:t>
      </w:r>
    </w:p>
    <w:p w:rsidR="006321FB" w:rsidRPr="00AB0E29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LED ցերեկային լույսեր,</w:t>
      </w:r>
    </w:p>
    <w:p w:rsidR="006321FB" w:rsidRPr="00404678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Հետին հակամառախուղային լուսարձակ</w:t>
      </w:r>
    </w:p>
    <w:p w:rsidR="006321FB" w:rsidRPr="00404678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 xml:space="preserve">Համայնապատկերային տանիք </w:t>
      </w:r>
      <w:r w:rsidRPr="00404678">
        <w:rPr>
          <w:rFonts w:ascii="GHEA Grapalat" w:hAnsi="GHEA Grapalat" w:cs="Sylfaen"/>
          <w:iCs/>
          <w:sz w:val="20"/>
          <w:szCs w:val="20"/>
        </w:rPr>
        <w:t>(panorama)</w:t>
      </w:r>
    </w:p>
    <w:p w:rsidR="006321FB" w:rsidRPr="00AB0E29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/>
          <w:iCs/>
          <w:sz w:val="20"/>
          <w:szCs w:val="20"/>
        </w:rPr>
      </w:pPr>
      <w:r w:rsidRPr="00404678">
        <w:rPr>
          <w:rFonts w:ascii="GHEA Grapalat" w:hAnsi="GHEA Grapalat"/>
          <w:iCs/>
          <w:sz w:val="20"/>
          <w:szCs w:val="20"/>
        </w:rPr>
        <w:t>Թեթևաձույլ անվահեծեր</w:t>
      </w:r>
      <w:r w:rsidRPr="00AB0E29">
        <w:rPr>
          <w:rFonts w:ascii="GHEA Grapalat" w:hAnsi="GHEA Grapalat"/>
          <w:iCs/>
          <w:sz w:val="20"/>
          <w:szCs w:val="20"/>
        </w:rPr>
        <w:t>՝ 235/50R19 (կամ այլ՝ համապատասխան ավտոմեքենայի, սակայն ոչ պակաս R19)</w:t>
      </w:r>
    </w:p>
    <w:p w:rsidR="006321FB" w:rsidRPr="00AB0E29" w:rsidRDefault="006321FB" w:rsidP="006321FB">
      <w:pPr>
        <w:pStyle w:val="ListParagraph"/>
        <w:numPr>
          <w:ilvl w:val="0"/>
          <w:numId w:val="1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/>
          <w:iCs/>
          <w:sz w:val="20"/>
          <w:szCs w:val="20"/>
        </w:rPr>
      </w:pPr>
      <w:r w:rsidRPr="00AB0E29">
        <w:rPr>
          <w:rFonts w:ascii="GHEA Grapalat" w:hAnsi="GHEA Grapalat"/>
          <w:iCs/>
          <w:sz w:val="20"/>
          <w:szCs w:val="20"/>
        </w:rPr>
        <w:t>Սրահը սև, կաշեպատ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 xml:space="preserve">Օդորակիչ </w:t>
      </w:r>
      <w:r w:rsidRPr="00404678">
        <w:rPr>
          <w:rFonts w:ascii="GHEA Grapalat" w:hAnsi="GHEA Grapalat"/>
          <w:iCs/>
          <w:sz w:val="20"/>
          <w:szCs w:val="20"/>
        </w:rPr>
        <w:t>Climate Control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/>
          <w:iCs/>
          <w:sz w:val="20"/>
          <w:szCs w:val="20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Ադապտիվ</w:t>
      </w:r>
      <w:r w:rsidRPr="00404678">
        <w:rPr>
          <w:rFonts w:ascii="GHEA Grapalat" w:hAnsi="GHEA Grapalat"/>
          <w:iCs/>
          <w:sz w:val="20"/>
          <w:szCs w:val="20"/>
        </w:rPr>
        <w:t xml:space="preserve"> և 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Ինտելեկտուալ Կրուիզ-կոնտրոլ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</w:rPr>
      </w:pPr>
      <w:r w:rsidRPr="00404678">
        <w:rPr>
          <w:rFonts w:ascii="GHEA Grapalat" w:hAnsi="GHEA Grapalat"/>
          <w:iCs/>
          <w:sz w:val="20"/>
          <w:szCs w:val="20"/>
          <w:lang w:val="hy-AM"/>
        </w:rPr>
        <w:t>Կենտրոնական</w:t>
      </w:r>
      <w:r w:rsidRPr="00404678">
        <w:rPr>
          <w:rFonts w:ascii="GHEA Grapalat" w:hAnsi="GHEA Grapalat"/>
          <w:iCs/>
          <w:sz w:val="20"/>
          <w:szCs w:val="20"/>
        </w:rPr>
        <w:t xml:space="preserve"> արմնկակալ</w:t>
      </w:r>
      <w:r w:rsidRPr="00404678">
        <w:rPr>
          <w:rFonts w:ascii="GHEA Grapalat" w:hAnsi="GHEA Grapalat"/>
          <w:iCs/>
          <w:sz w:val="20"/>
          <w:szCs w:val="20"/>
          <w:lang w:val="hy-AM"/>
        </w:rPr>
        <w:t>` բաժակակալներով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Առջևի նստատեղեր՝ նստատեղերի էլեկտրակառավարում, տաքացում/հովացում, հիշողության համակարգ, մերսման համակարգ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Ապակիների էլեկտրակառավարում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 xml:space="preserve">կողային հայելիներ՝ Էլ. կառավարվող, ծալվող, տաքացվող 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Մուլտիֆունկցիոնալ ղեկ՝ կաշեպատ</w:t>
      </w:r>
    </w:p>
    <w:p w:rsidR="006321FB" w:rsidRPr="00404678" w:rsidRDefault="006321FB" w:rsidP="006321FB">
      <w:pPr>
        <w:pStyle w:val="ListParagraph"/>
        <w:numPr>
          <w:ilvl w:val="0"/>
          <w:numId w:val="2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Կենտրոնական փական՝ հեռակառավարմամբ</w:t>
      </w:r>
    </w:p>
    <w:p w:rsidR="006321FB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9C6AB5">
        <w:rPr>
          <w:rFonts w:ascii="GHEA Grapalat" w:hAnsi="GHEA Grapalat" w:cs="Sylfaen"/>
          <w:iCs/>
          <w:sz w:val="20"/>
          <w:szCs w:val="20"/>
          <w:lang w:val="hy-AM"/>
        </w:rPr>
        <w:t xml:space="preserve">Պրեմիում դասի աուդիոհամակարգ (audio system), </w:t>
      </w:r>
      <w:r>
        <w:rPr>
          <w:rFonts w:ascii="GHEA Grapalat" w:hAnsi="GHEA Grapalat" w:cs="Sylfaen"/>
          <w:iCs/>
          <w:sz w:val="20"/>
          <w:szCs w:val="20"/>
          <w:lang w:val="hy-AM"/>
        </w:rPr>
        <w:t xml:space="preserve">որը ներառում է </w:t>
      </w:r>
      <w:r w:rsidRPr="009C6AB5">
        <w:rPr>
          <w:rFonts w:ascii="GHEA Grapalat" w:hAnsi="GHEA Grapalat" w:cs="Sylfaen"/>
          <w:iCs/>
          <w:sz w:val="20"/>
          <w:szCs w:val="20"/>
          <w:lang w:val="hy-AM"/>
        </w:rPr>
        <w:t>առնվազն հետևյալ</w:t>
      </w:r>
      <w:r>
        <w:rPr>
          <w:rFonts w:ascii="GHEA Grapalat" w:hAnsi="GHEA Grapalat" w:cs="Sylfaen"/>
          <w:iCs/>
          <w:sz w:val="20"/>
          <w:szCs w:val="20"/>
          <w:lang w:val="hy-AM"/>
        </w:rPr>
        <w:t>ը</w:t>
      </w:r>
      <w:r w:rsidRPr="009C6AB5">
        <w:rPr>
          <w:rFonts w:ascii="GHEA Grapalat" w:hAnsi="GHEA Grapalat" w:cs="Sylfaen"/>
          <w:iCs/>
          <w:sz w:val="20"/>
          <w:szCs w:val="20"/>
          <w:lang w:val="hy-AM"/>
        </w:rPr>
        <w:t xml:space="preserve">՝ 16 բարձրախոս,  մուլտիմեդիա համակարգ՝ Carplay, AM/FM, Bluetooth, USB, Type C, ձայնային կառավարում, առնվազն 15.4 դույմ HD էկրան, </w:t>
      </w:r>
    </w:p>
    <w:p w:rsidR="006321FB" w:rsidRPr="009C6AB5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9C6AB5">
        <w:rPr>
          <w:rFonts w:ascii="GHEA Grapalat" w:hAnsi="GHEA Grapalat" w:cs="Sylfaen"/>
          <w:iCs/>
          <w:sz w:val="20"/>
          <w:szCs w:val="20"/>
          <w:lang w:val="hy-AM"/>
        </w:rPr>
        <w:t>12 վոլտ վարդակ, 15 Վտ անլար լիցքավորման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Սրահի մթնոլորտային լուսավորություն՝ առնվազն 250 գույն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(TPMS) Անիվների ճնշման ցուցիչ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(ABS) Արգելակային հակաբլոկավորման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(EBD) Արգելակման ուժի էլեկտրոնային բաշխման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(ESP) Կուրսային կայունության էլեկտրոնային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(BA) Վթարային արգելակմանը օժանդակող էլեկտրոնային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(TCS) Հակակողասահքային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</w:rPr>
        <w:t>(AEB)</w:t>
      </w:r>
      <w:r w:rsidRPr="00404678">
        <w:rPr>
          <w:rFonts w:ascii="GHEA Grapalat" w:hAnsi="GHEA Grapalat" w:cs="Sylfaen"/>
          <w:iCs/>
          <w:sz w:val="20"/>
          <w:szCs w:val="20"/>
          <w:lang w:val="hy-AM"/>
        </w:rPr>
        <w:t xml:space="preserve"> Ավտոմատ արտակարգ արգելակում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(L</w:t>
      </w:r>
      <w:r w:rsidRPr="00404678">
        <w:rPr>
          <w:rFonts w:ascii="GHEA Grapalat" w:hAnsi="GHEA Grapalat" w:cs="Sylfaen"/>
          <w:iCs/>
          <w:sz w:val="20"/>
          <w:szCs w:val="20"/>
        </w:rPr>
        <w:t>DWS</w:t>
      </w: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) Գծանշանների ճանաչման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lastRenderedPageBreak/>
        <w:t>(BSW) Կույր գոտիների վերահսկման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(HUD) Պրոեկցիոն էկրան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(HSA) Վերելքի վրա ավտոմեքենայի կանգին օժանդակող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(HDC) Ավտոմեքենայի վայրէջքին օժանդակող էլեկտրոնային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Առջևի և հետևի պարկտրոնիկ համակարգ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Շրջակա տեսադաշտի տեսախցիկ` 360°</w:t>
      </w:r>
    </w:p>
    <w:p w:rsidR="006321FB" w:rsidRPr="00404678" w:rsidRDefault="006321FB" w:rsidP="006321FB">
      <w:pPr>
        <w:pStyle w:val="ListParagraph"/>
        <w:numPr>
          <w:ilvl w:val="0"/>
          <w:numId w:val="3"/>
        </w:numPr>
        <w:tabs>
          <w:tab w:val="left" w:pos="567"/>
          <w:tab w:val="left" w:pos="7240"/>
        </w:tabs>
        <w:spacing w:after="0" w:line="240" w:lineRule="auto"/>
        <w:ind w:left="0" w:firstLine="284"/>
        <w:rPr>
          <w:rFonts w:ascii="GHEA Grapalat" w:hAnsi="GHEA Grapalat" w:cs="Sylfaen"/>
          <w:iCs/>
          <w:sz w:val="20"/>
          <w:szCs w:val="20"/>
          <w:lang w:val="hy-AM"/>
        </w:rPr>
      </w:pPr>
      <w:r w:rsidRPr="00404678">
        <w:rPr>
          <w:rFonts w:ascii="GHEA Grapalat" w:hAnsi="GHEA Grapalat" w:cs="Sylfaen"/>
          <w:iCs/>
          <w:sz w:val="20"/>
          <w:szCs w:val="20"/>
          <w:lang w:val="hy-AM"/>
        </w:rPr>
        <w:t>Անվտանգության բարձիկներ</w:t>
      </w:r>
      <w:r w:rsidRPr="00404678">
        <w:rPr>
          <w:rFonts w:ascii="GHEA Grapalat" w:hAnsi="GHEA Grapalat" w:cs="Sylfaen"/>
          <w:iCs/>
          <w:sz w:val="20"/>
          <w:szCs w:val="20"/>
        </w:rPr>
        <w:t>`</w:t>
      </w:r>
      <w:r w:rsidRPr="00404678">
        <w:rPr>
          <w:rFonts w:ascii="GHEA Grapalat" w:hAnsi="GHEA Grapalat" w:cs="Sylfaen"/>
          <w:iCs/>
          <w:sz w:val="20"/>
          <w:szCs w:val="20"/>
          <w:lang w:val="hy-AM"/>
        </w:rPr>
        <w:t xml:space="preserve"> առնվազն</w:t>
      </w:r>
      <w:r w:rsidRPr="00404678">
        <w:rPr>
          <w:rFonts w:ascii="GHEA Grapalat" w:hAnsi="GHEA Grapalat" w:cs="Sylfaen"/>
          <w:iCs/>
          <w:sz w:val="20"/>
          <w:szCs w:val="20"/>
        </w:rPr>
        <w:t xml:space="preserve"> 11</w:t>
      </w:r>
      <w:r w:rsidRPr="00404678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</w:p>
    <w:p w:rsidR="006321FB" w:rsidRPr="00404678" w:rsidRDefault="006321FB" w:rsidP="006321FB">
      <w:pPr>
        <w:tabs>
          <w:tab w:val="left" w:pos="567"/>
        </w:tabs>
        <w:spacing w:after="0" w:line="240" w:lineRule="auto"/>
        <w:ind w:left="284"/>
        <w:rPr>
          <w:rFonts w:ascii="GHEA Grapalat" w:hAnsi="GHEA Grapalat"/>
          <w:iCs/>
          <w:spacing w:val="-5"/>
          <w:sz w:val="20"/>
          <w:szCs w:val="20"/>
          <w:lang w:val="hy-AM"/>
        </w:rPr>
      </w:pPr>
    </w:p>
    <w:p w:rsidR="006321FB" w:rsidRPr="00201816" w:rsidRDefault="006321FB" w:rsidP="006321FB">
      <w:pPr>
        <w:spacing w:after="0" w:line="240" w:lineRule="auto"/>
        <w:rPr>
          <w:rFonts w:ascii="GHEA Grapalat" w:hAnsi="GHEA Grapalat"/>
          <w:b/>
          <w:bCs/>
          <w:iCs/>
          <w:spacing w:val="-5"/>
          <w:sz w:val="20"/>
          <w:szCs w:val="20"/>
          <w:lang w:val="hy-AM"/>
        </w:rPr>
      </w:pPr>
      <w:r w:rsidRPr="00201816">
        <w:rPr>
          <w:rFonts w:ascii="GHEA Grapalat" w:hAnsi="GHEA Grapalat"/>
          <w:b/>
          <w:bCs/>
          <w:iCs/>
          <w:spacing w:val="-5"/>
          <w:sz w:val="20"/>
          <w:szCs w:val="20"/>
          <w:lang w:val="hy-AM"/>
        </w:rPr>
        <w:t>Այլ պայմաններ՝</w:t>
      </w:r>
    </w:p>
    <w:p w:rsidR="006321FB" w:rsidRPr="00201816" w:rsidRDefault="006321FB" w:rsidP="006321F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GHEA Grapalat" w:hAnsi="GHEA Grapalat"/>
          <w:iCs/>
          <w:spacing w:val="-5"/>
          <w:sz w:val="20"/>
          <w:szCs w:val="20"/>
          <w:u w:val="single"/>
          <w:lang w:val="hy-AM"/>
        </w:rPr>
      </w:pPr>
      <w:r w:rsidRPr="00201816">
        <w:rPr>
          <w:rFonts w:ascii="GHEA Grapalat" w:eastAsia="Arial" w:hAnsi="GHEA Grapalat" w:cs="Arial"/>
          <w:iCs/>
          <w:color w:val="000000" w:themeColor="text1"/>
          <w:sz w:val="20"/>
          <w:szCs w:val="20"/>
          <w:u w:val="single"/>
        </w:rPr>
        <w:t>Երաշխիքային</w:t>
      </w:r>
      <w:r w:rsidRPr="00201816">
        <w:rPr>
          <w:rFonts w:ascii="GHEA Grapalat" w:eastAsia="Arial" w:hAnsi="GHEA Grapalat" w:cs="Arial"/>
          <w:iCs/>
          <w:color w:val="000000" w:themeColor="text1"/>
          <w:spacing w:val="-2"/>
          <w:sz w:val="20"/>
          <w:szCs w:val="20"/>
          <w:u w:val="single"/>
        </w:rPr>
        <w:t xml:space="preserve"> սպասարկում</w:t>
      </w:r>
    </w:p>
    <w:p w:rsidR="006321FB" w:rsidRPr="00201816" w:rsidRDefault="006321FB" w:rsidP="006321FB">
      <w:pPr>
        <w:pStyle w:val="ListParagraph"/>
        <w:numPr>
          <w:ilvl w:val="0"/>
          <w:numId w:val="6"/>
        </w:numPr>
        <w:spacing w:after="0" w:line="240" w:lineRule="auto"/>
        <w:ind w:firstLine="556"/>
        <w:jc w:val="both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201816">
        <w:rPr>
          <w:rFonts w:ascii="GHEA Grapalat" w:eastAsia="Arial" w:hAnsi="GHEA Grapalat" w:cs="Arial"/>
          <w:iCs/>
          <w:color w:val="2D3E46"/>
          <w:sz w:val="20"/>
          <w:szCs w:val="20"/>
          <w:lang w:val="hy-AM"/>
        </w:rPr>
        <w:t>Ավտոմեքենայի ընդհանուր երաշխիք</w:t>
      </w:r>
      <w:r>
        <w:rPr>
          <w:rFonts w:ascii="GHEA Grapalat" w:eastAsia="Arial" w:hAnsi="GHEA Grapalat" w:cs="Arial"/>
          <w:iCs/>
          <w:color w:val="2D3E46"/>
          <w:sz w:val="20"/>
          <w:szCs w:val="20"/>
          <w:lang w:val="hy-AM"/>
        </w:rPr>
        <w:t xml:space="preserve">՝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6</w:t>
      </w:r>
      <w:r w:rsidRPr="00201816">
        <w:rPr>
          <w:rFonts w:ascii="GHEA Grapalat" w:eastAsia="Arial" w:hAnsi="GHEA Grapalat" w:cs="Arial"/>
          <w:iCs/>
          <w:spacing w:val="-3"/>
          <w:sz w:val="20"/>
          <w:szCs w:val="20"/>
          <w:lang w:val="hy-AM"/>
        </w:rPr>
        <w:t xml:space="preserve">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տարի</w:t>
      </w:r>
      <w:r w:rsidRPr="00201816">
        <w:rPr>
          <w:rFonts w:ascii="GHEA Grapalat" w:eastAsia="Arial" w:hAnsi="GHEA Grapalat" w:cs="Arial"/>
          <w:iCs/>
          <w:spacing w:val="6"/>
          <w:sz w:val="20"/>
          <w:szCs w:val="20"/>
          <w:lang w:val="hy-AM"/>
        </w:rPr>
        <w:t xml:space="preserve">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կամ 150,000</w:t>
      </w:r>
      <w:r w:rsidRPr="00201816">
        <w:rPr>
          <w:rFonts w:ascii="GHEA Grapalat" w:eastAsia="Arial" w:hAnsi="GHEA Grapalat" w:cs="Arial"/>
          <w:iCs/>
          <w:spacing w:val="-7"/>
          <w:sz w:val="20"/>
          <w:szCs w:val="20"/>
          <w:lang w:val="hy-AM"/>
        </w:rPr>
        <w:t xml:space="preserve">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կմ</w:t>
      </w:r>
      <w:r w:rsidRPr="00201816">
        <w:rPr>
          <w:rFonts w:ascii="GHEA Grapalat" w:eastAsia="Arial" w:hAnsi="GHEA Grapalat" w:cs="Arial"/>
          <w:iCs/>
          <w:spacing w:val="1"/>
          <w:sz w:val="20"/>
          <w:szCs w:val="20"/>
          <w:lang w:val="hy-AM"/>
        </w:rPr>
        <w:t xml:space="preserve"> </w:t>
      </w:r>
      <w:r w:rsidRPr="00201816">
        <w:rPr>
          <w:rFonts w:ascii="GHEA Grapalat" w:eastAsia="Arial" w:hAnsi="GHEA Grapalat" w:cs="Arial"/>
          <w:iCs/>
          <w:spacing w:val="-4"/>
          <w:sz w:val="20"/>
          <w:szCs w:val="20"/>
          <w:lang w:val="hy-AM"/>
        </w:rPr>
        <w:t>վազք, որն առաջինը կլրանա՝ ըստ երաշխիքային սպասարկման գրքույկի։</w:t>
      </w:r>
    </w:p>
    <w:p w:rsidR="006321FB" w:rsidRPr="00201816" w:rsidRDefault="006321FB" w:rsidP="006321FB">
      <w:pPr>
        <w:pStyle w:val="ListParagraph"/>
        <w:numPr>
          <w:ilvl w:val="0"/>
          <w:numId w:val="6"/>
        </w:numPr>
        <w:spacing w:after="0" w:line="240" w:lineRule="auto"/>
        <w:ind w:firstLine="556"/>
        <w:jc w:val="both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201816">
        <w:rPr>
          <w:rFonts w:ascii="GHEA Grapalat" w:eastAsia="Arial" w:hAnsi="GHEA Grapalat" w:cs="Arial"/>
          <w:iCs/>
          <w:color w:val="2D3E46"/>
          <w:sz w:val="20"/>
          <w:szCs w:val="20"/>
          <w:lang w:val="hy-AM"/>
        </w:rPr>
        <w:t>Մարտկոցի երաշխիք</w:t>
      </w:r>
      <w:r>
        <w:rPr>
          <w:rFonts w:ascii="GHEA Grapalat" w:eastAsia="Arial" w:hAnsi="GHEA Grapalat" w:cs="Arial"/>
          <w:iCs/>
          <w:color w:val="2D3E46"/>
          <w:sz w:val="20"/>
          <w:szCs w:val="20"/>
          <w:lang w:val="hy-AM"/>
        </w:rPr>
        <w:t xml:space="preserve">՝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8 տարի կամ 150,000 կմ վազք, որն առաջինը կլրանա՝ ըստ երաշխիքային սպասարկման գրքույկի։</w:t>
      </w:r>
    </w:p>
    <w:p w:rsidR="006321FB" w:rsidRPr="003D1276" w:rsidRDefault="006321FB" w:rsidP="006321FB">
      <w:pPr>
        <w:pStyle w:val="ListParagraph"/>
        <w:numPr>
          <w:ilvl w:val="0"/>
          <w:numId w:val="6"/>
        </w:numPr>
        <w:spacing w:after="0" w:line="240" w:lineRule="auto"/>
        <w:ind w:firstLine="556"/>
        <w:jc w:val="both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Երաշխիքային սպասարկման սրահ</w:t>
      </w:r>
      <w:r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՝ </w:t>
      </w:r>
      <w:r w:rsidRPr="00201816">
        <w:rPr>
          <w:rFonts w:ascii="GHEA Grapalat" w:eastAsia="Arial" w:hAnsi="GHEA Grapalat" w:cs="Arial"/>
          <w:iCs/>
          <w:sz w:val="20"/>
          <w:szCs w:val="20"/>
          <w:lang w:val="hy-AM"/>
        </w:rPr>
        <w:t>Երաշխիքային սպասարկման առնվազն մեկ սրահ, որը պետք է լինի Երևան քաղաքում</w:t>
      </w:r>
    </w:p>
    <w:p w:rsidR="006321FB" w:rsidRPr="00201816" w:rsidRDefault="006321FB" w:rsidP="006321FB">
      <w:pPr>
        <w:pStyle w:val="ListParagraph"/>
        <w:numPr>
          <w:ilvl w:val="0"/>
          <w:numId w:val="6"/>
        </w:numPr>
        <w:spacing w:after="0" w:line="240" w:lineRule="auto"/>
        <w:ind w:firstLine="556"/>
        <w:jc w:val="both"/>
        <w:rPr>
          <w:rFonts w:ascii="GHEA Grapalat" w:hAnsi="GHEA Grapalat"/>
          <w:iCs/>
          <w:spacing w:val="-5"/>
          <w:sz w:val="20"/>
          <w:szCs w:val="20"/>
          <w:lang w:val="hy-AM"/>
        </w:rPr>
      </w:pPr>
      <w:r w:rsidRPr="003D1276"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Ավտոմեքենաների վաճառքից հետո սպասարկման ծառայությունները, ծրագրային ապահովման ծառայությունները և ախտորոշումը </w:t>
      </w:r>
      <w:r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պետք է </w:t>
      </w:r>
      <w:r w:rsidRPr="003D1276">
        <w:rPr>
          <w:rFonts w:ascii="GHEA Grapalat" w:eastAsia="Arial" w:hAnsi="GHEA Grapalat" w:cs="Arial"/>
          <w:iCs/>
          <w:sz w:val="20"/>
          <w:szCs w:val="20"/>
          <w:lang w:val="hy-AM"/>
        </w:rPr>
        <w:t>իրականաց</w:t>
      </w:r>
      <w:r>
        <w:rPr>
          <w:rFonts w:ascii="GHEA Grapalat" w:eastAsia="Arial" w:hAnsi="GHEA Grapalat" w:cs="Arial"/>
          <w:iCs/>
          <w:sz w:val="20"/>
          <w:szCs w:val="20"/>
          <w:lang w:val="hy-AM"/>
        </w:rPr>
        <w:t>վ</w:t>
      </w:r>
      <w:r w:rsidRPr="003D1276"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են խստորեն </w:t>
      </w:r>
      <w:r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արտադրողի </w:t>
      </w:r>
      <w:r w:rsidRPr="003D1276">
        <w:rPr>
          <w:rFonts w:ascii="GHEA Grapalat" w:eastAsia="Arial" w:hAnsi="GHEA Grapalat" w:cs="Arial"/>
          <w:iCs/>
          <w:sz w:val="20"/>
          <w:szCs w:val="20"/>
          <w:lang w:val="hy-AM"/>
        </w:rPr>
        <w:t>կողմից սահմանված կիրառելի կանոններին, տեխնիկական պահանջներին, ընթացակարգերին և վաճառքից հետո սպասարկման չափանիշներին համապատասխան։</w:t>
      </w:r>
      <w:r>
        <w:rPr>
          <w:rFonts w:ascii="GHEA Grapalat" w:eastAsia="Arial" w:hAnsi="GHEA Grapalat" w:cs="Arial"/>
          <w:iCs/>
          <w:sz w:val="20"/>
          <w:szCs w:val="20"/>
          <w:lang w:val="hy-AM"/>
        </w:rPr>
        <w:t xml:space="preserve"> </w:t>
      </w:r>
    </w:p>
    <w:p w:rsidR="006321FB" w:rsidRPr="00201816" w:rsidRDefault="006321FB" w:rsidP="006321FB">
      <w:pPr>
        <w:pStyle w:val="ListParagraph"/>
        <w:spacing w:after="0" w:line="240" w:lineRule="auto"/>
        <w:jc w:val="both"/>
        <w:rPr>
          <w:rFonts w:ascii="GHEA Grapalat" w:hAnsi="GHEA Grapalat"/>
          <w:iCs/>
          <w:spacing w:val="-5"/>
          <w:sz w:val="20"/>
          <w:szCs w:val="20"/>
          <w:lang w:val="hy-AM"/>
        </w:rPr>
      </w:pPr>
    </w:p>
    <w:p w:rsidR="006321FB" w:rsidRDefault="006321FB" w:rsidP="006321FB">
      <w:pPr>
        <w:pStyle w:val="ListParagraph"/>
        <w:numPr>
          <w:ilvl w:val="0"/>
          <w:numId w:val="4"/>
        </w:numPr>
        <w:tabs>
          <w:tab w:val="left" w:pos="2940"/>
          <w:tab w:val="left" w:pos="7240"/>
        </w:tabs>
        <w:spacing w:after="0" w:line="240" w:lineRule="auto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Վաճառողը</w:t>
      </w:r>
      <w:r w:rsidRPr="00362DD2">
        <w:rPr>
          <w:rFonts w:ascii="GHEA Grapalat" w:hAnsi="GHEA Grapalat" w:cs="Sylfaen"/>
          <w:iCs/>
          <w:sz w:val="20"/>
          <w:szCs w:val="20"/>
          <w:lang w:val="hy-AM"/>
        </w:rPr>
        <w:t xml:space="preserve"> պետք է լինի արտադրողի պաշտոնական ներկայացուցիչ</w:t>
      </w:r>
      <w:r>
        <w:rPr>
          <w:rFonts w:ascii="GHEA Grapalat" w:hAnsi="GHEA Grapalat" w:cs="Sylfaen"/>
          <w:iCs/>
          <w:sz w:val="20"/>
          <w:szCs w:val="20"/>
          <w:lang w:val="hy-AM"/>
        </w:rPr>
        <w:t xml:space="preserve"> և/կամ</w:t>
      </w:r>
      <w:r w:rsidRPr="00362DD2">
        <w:rPr>
          <w:rFonts w:ascii="GHEA Grapalat" w:hAnsi="GHEA Grapalat" w:cs="Sylfaen"/>
          <w:iCs/>
          <w:sz w:val="20"/>
          <w:szCs w:val="20"/>
          <w:lang w:val="hy-AM"/>
        </w:rPr>
        <w:t xml:space="preserve"> արտադրողի կողմից նշանակված լիազորված կազմակերպություն</w:t>
      </w:r>
    </w:p>
    <w:p w:rsidR="006321FB" w:rsidRPr="00362DD2" w:rsidRDefault="006321FB" w:rsidP="006321FB">
      <w:pPr>
        <w:pStyle w:val="ListParagraph"/>
        <w:tabs>
          <w:tab w:val="left" w:pos="2940"/>
          <w:tab w:val="left" w:pos="7240"/>
        </w:tabs>
        <w:spacing w:after="0" w:line="240" w:lineRule="auto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</w:p>
    <w:p w:rsidR="006321FB" w:rsidRPr="00FC0CA3" w:rsidRDefault="006321FB" w:rsidP="006321FB">
      <w:pPr>
        <w:pStyle w:val="ListParagraph"/>
        <w:numPr>
          <w:ilvl w:val="0"/>
          <w:numId w:val="4"/>
        </w:numPr>
        <w:tabs>
          <w:tab w:val="left" w:pos="2940"/>
          <w:tab w:val="left" w:pos="7240"/>
        </w:tabs>
        <w:spacing w:after="0" w:line="240" w:lineRule="auto"/>
        <w:jc w:val="both"/>
        <w:rPr>
          <w:rFonts w:ascii="GHEA Grapalat" w:hAnsi="GHEA Grapalat" w:cs="Sylfaen"/>
          <w:iCs/>
          <w:color w:val="FF0000"/>
          <w:sz w:val="20"/>
          <w:szCs w:val="20"/>
          <w:lang w:val="hy-AM"/>
        </w:rPr>
      </w:pPr>
      <w:r w:rsidRPr="002A1AAA">
        <w:rPr>
          <w:rFonts w:ascii="GHEA Grapalat" w:hAnsi="GHEA Grapalat" w:cs="Sylfaen"/>
          <w:iCs/>
          <w:sz w:val="20"/>
          <w:szCs w:val="20"/>
          <w:lang w:val="hy-AM"/>
        </w:rPr>
        <w:t>Վաճառողը Գնորդին ներկայացնում է նաև</w:t>
      </w:r>
      <w:r w:rsidRPr="00210D84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Cs/>
          <w:sz w:val="20"/>
          <w:szCs w:val="20"/>
          <w:lang w:val="hy-AM"/>
        </w:rPr>
        <w:t>համապատասխանությունը հաստատող հետևյալ փաստաթղթերը՝</w:t>
      </w:r>
    </w:p>
    <w:p w:rsidR="006321FB" w:rsidRPr="00210D84" w:rsidRDefault="006321FB" w:rsidP="006321FB">
      <w:pPr>
        <w:pStyle w:val="ListParagraph"/>
        <w:numPr>
          <w:ilvl w:val="0"/>
          <w:numId w:val="5"/>
        </w:numPr>
        <w:tabs>
          <w:tab w:val="left" w:pos="1418"/>
          <w:tab w:val="left" w:pos="7240"/>
        </w:tabs>
        <w:spacing w:after="0" w:line="240" w:lineRule="auto"/>
        <w:ind w:left="709" w:firstLine="567"/>
        <w:jc w:val="both"/>
        <w:rPr>
          <w:rFonts w:ascii="GHEA Grapalat" w:hAnsi="GHEA Grapalat" w:cs="Sylfaen"/>
          <w:iCs/>
          <w:color w:val="FF0000"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Տ</w:t>
      </w:r>
      <w:r w:rsidRPr="00416D4B">
        <w:rPr>
          <w:rFonts w:ascii="GHEA Grapalat" w:hAnsi="GHEA Grapalat" w:cs="Sylfaen"/>
          <w:iCs/>
          <w:sz w:val="20"/>
          <w:szCs w:val="20"/>
          <w:lang w:val="hy-AM"/>
        </w:rPr>
        <w:t>րանսպորտային միջոցի</w:t>
      </w:r>
      <w:r>
        <w:rPr>
          <w:rFonts w:ascii="GHEA Grapalat" w:hAnsi="GHEA Grapalat" w:cs="Sylfaen"/>
          <w:iCs/>
          <w:sz w:val="20"/>
          <w:szCs w:val="20"/>
          <w:lang w:val="hy-AM"/>
        </w:rPr>
        <w:t xml:space="preserve"> համար, որի համապատասխանության գնահատումն անցկացվել է տիպի հաստատման ձևով՝ տրանսպորտային միջոցի տիպի հաստատումը, </w:t>
      </w:r>
    </w:p>
    <w:p w:rsidR="009B4B96" w:rsidRDefault="006321FB" w:rsidP="006321FB">
      <w:pPr>
        <w:rPr>
          <w:rFonts w:ascii="GHEA Grapalat" w:hAnsi="GHEA Grapalat" w:cs="Sylfaen"/>
          <w:iCs/>
          <w:sz w:val="20"/>
          <w:szCs w:val="20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Տրանսպորտային միջոցի բաղադրիչների համար՝ համապատասխանության մասին հայտարարգիր կամ համապատասխանության սերտիֆիկատ</w:t>
      </w:r>
    </w:p>
    <w:p w:rsidR="006321FB" w:rsidRDefault="006321FB" w:rsidP="006321FB">
      <w:pPr>
        <w:rPr>
          <w:rFonts w:ascii="GHEA Grapalat" w:hAnsi="GHEA Grapalat" w:cs="Sylfaen"/>
          <w:iCs/>
          <w:sz w:val="20"/>
          <w:szCs w:val="20"/>
        </w:rPr>
      </w:pPr>
    </w:p>
    <w:p w:rsidR="006321FB" w:rsidRPr="00FB1971" w:rsidRDefault="006321FB" w:rsidP="006321FB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Техническое описание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Год выпуска: 2026г.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Внешние габариты (мм): 4615(±5%)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x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1901(±5%)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x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1670(±5%)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Колесная база (мм): 2750(±5%)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Система привода: передний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Дорожный просвет (мм): 173/145(±5%)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Количество мест: не менее 5 мест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Двигатель: электрический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Коробка передач: автоматическая КПП не менее чем с одной скоростью Аккумулятор (кВт/ч): не менее 60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Макс. мощность (кВт, л.с.): не менее 160/218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Макс. 30 мин. мощность (кВт, л.с.): не менее 70/95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Максимальный крутящий момент: не менее 320 Н/м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Макс. скорость: не менее 170 км/ч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Разгон 0-100 км: максимум 7 сек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Запас хода на одной зарядке 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WLTP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/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NEDC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): не менее 425/490 км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 xml:space="preserve">Зарядка от электросети 0-100%: не более 6 часов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Режим быстрой зарядки 10-80% (100кВт): не более 30 минут 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Объем багажника (л): не менее 461/1877</w:t>
      </w:r>
    </w:p>
    <w:p w:rsidR="006321FB" w:rsidRPr="00FB1971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6321FB" w:rsidRPr="00FB1971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b/>
          <w:bCs/>
          <w:sz w:val="24"/>
          <w:szCs w:val="24"/>
        </w:rPr>
        <w:t>Комплектация автомобиля: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LED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фары дальнего и ближнего света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LED дневные ходовые огни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Задний противотуманный фонарь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Панорамная крыша (panorama)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Легкосплавные диски: 235/50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R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19 (или другие, соответствующие автомобилю, но не менее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R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19)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Салон черный, кожаный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Климат-контроль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Адаптивный и интеллектуальный круиз-контроль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Центральный подлокотник с подстаканниками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Передние сиденья: электрорегулировка сидений, подогрев/вентиляция, система памяти, система массажа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Электростеклоподъемники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Боковые зеркала: электрорегулируемые, складывающиеся, с подогревом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Мультифункциональный руль: кожаный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Центральный замок: с дистанционным управлением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Аудиосистема премиум-класса 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audio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system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), включающая не менее следующего: 16 динамиков, мультимедийная система: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Carplay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AM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/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FM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Bluetooth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USB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Type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C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голосовое управление, 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HD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экран не менее 15,4 дюйма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Розетка 12 вольт, система беспроводной зарядки 15 Вт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Атмосферная подсветка салона: не менее 250 цветов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(TPMS) Индикатор давления в шинах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(ABS) Антиблокировочная система тормозов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EBD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) Система электронного распределения тормозных усилий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(ESP) Электронная система курсовой устойчивости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BA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) Электронная система помощи при экстренном торможении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(TCS) Противобуксовочная система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(AEB) Автоматическое экстренное торможение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(LDWS) Система распознавания дорожной разметки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(BSW) Система контроля слепых зон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(HUD) Проекционный дисплей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HSA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) Система помощи при удержании автомобиля на подъеме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>HDC</w:t>
      </w: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) Электронная система помощи при спуске автомобиля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Передняя и задняя парктроник-система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Камера кругового обзора: 360°</w:t>
      </w:r>
    </w:p>
    <w:p w:rsidR="006321FB" w:rsidRPr="00FB1971" w:rsidRDefault="006321FB" w:rsidP="006321FB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sz w:val="24"/>
          <w:szCs w:val="24"/>
        </w:rPr>
        <w:t>Подушки безопасности: не менее 11</w:t>
      </w:r>
    </w:p>
    <w:p w:rsidR="006321FB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p w:rsidR="006321FB" w:rsidRPr="00FB1971" w:rsidRDefault="006321FB" w:rsidP="006321F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FB1971">
        <w:rPr>
          <w:rFonts w:ascii="GHEA Grapalat" w:eastAsia="Times New Roman" w:hAnsi="GHEA Grapalat" w:cs="Times New Roman"/>
          <w:b/>
          <w:bCs/>
          <w:sz w:val="24"/>
          <w:szCs w:val="24"/>
        </w:rPr>
        <w:t>Прочие условия:</w:t>
      </w:r>
      <w:r w:rsidRPr="00FB1971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FB1971">
        <w:rPr>
          <w:rFonts w:ascii="GHEA Grapalat" w:eastAsia="Times New Roman" w:hAnsi="GHEA Grapalat" w:cs="Times New Roman"/>
          <w:b/>
          <w:bCs/>
          <w:sz w:val="24"/>
          <w:szCs w:val="24"/>
        </w:rPr>
        <w:t>Гарантийное обслуживание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Общая гарантия на автомобиль: 6 лет или 150,000 км пробега, в зависимости от того, что наступит ранее, согласно сервисной книжке гарантийного обслуживания.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Гарантия на аккумулятор: 8 лет или 150,000 км пробега, в зависимости от того, что наступит ранее, согласно сервисной книжке гарантийного обслуживания.</w:t>
      </w:r>
    </w:p>
    <w:bookmarkEnd w:id="0"/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Центр гарантийного обслуживания: не менее одного центра гарантийного обслуживания, который должен находиться в городе Ереван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Услуги по обслуживанию после продажи автомобилей, услуги программного обеспечения и диагностика должны осуществляться в строгом соответствии с применимыми правилами, техническими требованиями, процедурами и критериями послепродажного обслуживания, установленными производителем.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Продавец должен быть официальным представителем производителя и/или уполномоченной организацией, назначенной производителем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Продавец также представляет Покупателю следующие документы, подтверждающие соответствие:</w:t>
      </w:r>
    </w:p>
    <w:p w:rsidR="006321FB" w:rsidRPr="00FB1971" w:rsidRDefault="006321FB" w:rsidP="006321FB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Для транспортного средства, оценка соответствия которого проведена в форме одобрения типа: одобрение типа транспортного средства,</w:t>
      </w:r>
    </w:p>
    <w:p w:rsidR="006321FB" w:rsidRPr="006321FB" w:rsidRDefault="006321FB" w:rsidP="006321FB">
      <w:pPr>
        <w:rPr>
          <w:lang w:val="ru-RU"/>
        </w:rPr>
      </w:pPr>
      <w:r w:rsidRPr="00FB1971">
        <w:rPr>
          <w:rFonts w:ascii="GHEA Grapalat" w:eastAsia="Times New Roman" w:hAnsi="GHEA Grapalat" w:cs="Times New Roman"/>
          <w:sz w:val="24"/>
          <w:szCs w:val="24"/>
          <w:lang w:val="ru-RU"/>
        </w:rPr>
        <w:t>Для компонентов транспортного средства: декларацию о соответствии или сертификат соответствия</w:t>
      </w:r>
    </w:p>
    <w:sectPr w:rsidR="006321FB" w:rsidRPr="006321FB" w:rsidSect="006321FB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510E"/>
    <w:multiLevelType w:val="multilevel"/>
    <w:tmpl w:val="A5AE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568C7"/>
    <w:multiLevelType w:val="hybridMultilevel"/>
    <w:tmpl w:val="688431CA"/>
    <w:lvl w:ilvl="0" w:tplc="94282D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33B83"/>
    <w:multiLevelType w:val="hybridMultilevel"/>
    <w:tmpl w:val="87C4063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AD74D3"/>
    <w:multiLevelType w:val="hybridMultilevel"/>
    <w:tmpl w:val="E662CED4"/>
    <w:lvl w:ilvl="0" w:tplc="9A5888F0">
      <w:numFmt w:val="bullet"/>
      <w:lvlText w:val="-"/>
      <w:lvlJc w:val="left"/>
      <w:pPr>
        <w:ind w:left="720" w:hanging="360"/>
      </w:pPr>
      <w:rPr>
        <w:rFonts w:ascii="GHEA Grapalat" w:eastAsia="Arial" w:hAnsi="GHEA Grapalat" w:cs="Arial" w:hint="default"/>
        <w:color w:val="2D3E4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ED2F82"/>
    <w:multiLevelType w:val="hybridMultilevel"/>
    <w:tmpl w:val="19589844"/>
    <w:lvl w:ilvl="0" w:tplc="F1584792"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6E543A"/>
    <w:multiLevelType w:val="hybridMultilevel"/>
    <w:tmpl w:val="10DACDA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9E81C0D"/>
    <w:multiLevelType w:val="hybridMultilevel"/>
    <w:tmpl w:val="A4A8638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F16ED6"/>
    <w:multiLevelType w:val="multilevel"/>
    <w:tmpl w:val="993AD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A8"/>
    <w:rsid w:val="006321FB"/>
    <w:rsid w:val="008975A8"/>
    <w:rsid w:val="009B4B96"/>
    <w:rsid w:val="00C5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="Calibri" w:hAnsi="GHEA Grapalat" w:cs="Calibri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FB"/>
    <w:pPr>
      <w:spacing w:after="160" w:line="259" w:lineRule="auto"/>
    </w:pPr>
    <w:rPr>
      <w:rFonts w:asciiTheme="minorHAnsi" w:eastAsiaTheme="minorHAnsi" w:hAnsiTheme="minorHAnsi" w:cstheme="minorBid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321FB"/>
    <w:pPr>
      <w:widowControl w:val="0"/>
      <w:autoSpaceDE w:val="0"/>
      <w:autoSpaceDN w:val="0"/>
      <w:spacing w:before="39" w:after="0" w:line="240" w:lineRule="auto"/>
      <w:ind w:left="61"/>
      <w:jc w:val="center"/>
    </w:pPr>
    <w:rPr>
      <w:rFonts w:ascii="Microsoft Sans Serif" w:eastAsia="Microsoft Sans Serif" w:hAnsi="Microsoft Sans Serif" w:cs="Microsoft Sans Serif"/>
    </w:rPr>
  </w:style>
  <w:style w:type="paragraph" w:styleId="ListParagraph">
    <w:name w:val="List Paragraph"/>
    <w:basedOn w:val="Normal"/>
    <w:uiPriority w:val="34"/>
    <w:qFormat/>
    <w:rsid w:val="006321FB"/>
    <w:pPr>
      <w:ind w:left="720"/>
      <w:contextualSpacing/>
    </w:pPr>
    <w:rPr>
      <w:rFonts w:cs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="Calibri" w:hAnsi="GHEA Grapalat" w:cs="Calibri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FB"/>
    <w:pPr>
      <w:spacing w:after="160" w:line="259" w:lineRule="auto"/>
    </w:pPr>
    <w:rPr>
      <w:rFonts w:asciiTheme="minorHAnsi" w:eastAsiaTheme="minorHAnsi" w:hAnsiTheme="minorHAnsi" w:cstheme="minorBid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321FB"/>
    <w:pPr>
      <w:widowControl w:val="0"/>
      <w:autoSpaceDE w:val="0"/>
      <w:autoSpaceDN w:val="0"/>
      <w:spacing w:before="39" w:after="0" w:line="240" w:lineRule="auto"/>
      <w:ind w:left="61"/>
      <w:jc w:val="center"/>
    </w:pPr>
    <w:rPr>
      <w:rFonts w:ascii="Microsoft Sans Serif" w:eastAsia="Microsoft Sans Serif" w:hAnsi="Microsoft Sans Serif" w:cs="Microsoft Sans Serif"/>
    </w:rPr>
  </w:style>
  <w:style w:type="paragraph" w:styleId="ListParagraph">
    <w:name w:val="List Paragraph"/>
    <w:basedOn w:val="Normal"/>
    <w:uiPriority w:val="34"/>
    <w:qFormat/>
    <w:rsid w:val="006321FB"/>
    <w:pPr>
      <w:ind w:left="720"/>
      <w:contextualSpacing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aram-86@yandex.ru</dc:creator>
  <cp:keywords/>
  <dc:description/>
  <cp:lastModifiedBy>aram-86@yandex.ru</cp:lastModifiedBy>
  <cp:revision>2</cp:revision>
  <dcterms:created xsi:type="dcterms:W3CDTF">2026-04-06T14:03:00Z</dcterms:created>
  <dcterms:modified xsi:type="dcterms:W3CDTF">2026-04-06T14:22:00Z</dcterms:modified>
</cp:coreProperties>
</file>