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համայնքապետարանի 2026 թվականի կարիքների համար շինարարական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Սայադյան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093-100-112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armsayadyan@gmail.com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համայնքապետարանի 2026 թվականի կարիքների համար շինարարական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համայնքապետարանի 2026 թվականի կարիքների համար շինարարական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armsayadyan@gmail.com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համայնքապետարանի 2026 թվականի կարիքների համար շինարարական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- 900375121150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ՀԱՄԱՅՆՔԱՊԵՏԱՐԱՆԻ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7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տաս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50 ՎՏ 6500K , 7000 Lm/ և ավելի/, նախատեսված հենասյան համար / հետնամասը՝ 50 մմ/ :  Ջերմաստիճանային տիրույթը - (-45 + 40)℃, Սնման լարումը 85-265Վ ցանցի հաճախականությունը ՀՑ 50/60: Շրջակա միջավայրի ներգործությունից պաշտպանվածություն Ip65 կամ բարձր: էներգախնայողության դասը- A, լինի սերտիֆիկացված։Առանձին սնուցման բլոկով: Պարտադիր  Երաշխիքային ժամկետ 50000 ժամ -առնվազն 3 տարի: Շահագործման ձեռնարկ /անձնագիր/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ԼԵԴ 100 ՎՏ 6500K , 14000 Lm/և ավելի/ նախատեսված հենասյան համար:  Ջերմաստիճանային տիրույթը - (-45 + 40)℃, Սնման լարումը 85-265Վ ցանցի հաճախականությունը ՀՑ 50/60:  Շրջակա միջավայրի ներգործությունից պաշտպանվածություն Ip65 կամ բարձր:է ներգախնայողության դասը- A, լինի սերտիֆիկացված։Առանձին սնուցման բլոկով: Պարտադիր  Երաշխիքային ժամկետ 50000 ժամ -առնվազն 3 տարի: Շահագործման ձեռնարկ /անձնագիր/ նմուշ: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C50 220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C60 220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C32 220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LEGRAND C40 220 V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 CT 9182 3800W 16A, որը կարգավորում է հոսանքի միացման և անջատման ժամանակահատվածը/խրոցով, վարդակին միանալու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ԱՊՊՎ/ալյումինե/,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/ալյումինե/ , 1x10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երկշերտ լար 2*4մմ  նշագծված տիպը մետրական /ԱՊՎ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երկշերտ լար 2*6մմ նշագծված տիպը մետրական/ԱՊՎ ալյումինե/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9 վտ E 27 220վ լարման 6500K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ուժի մեջ մտնելուց 20 օրացուցային օր հետո մինչև 01.06․2026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ԱՊՎ, 1x10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