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2026.04.07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ՀՀՎԱ-ԷԱՃԾՁԲ-26/40</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Аппарат Премьер-минситра РА</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г. Ереван, Правительственный дом 1</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Услуги по обеспечению безопасности</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10:00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13</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10:00</w:t>
      </w:r>
      <w:r w:rsidRPr="00A064D2">
        <w:rPr>
          <w:rFonts w:ascii="Calibri" w:hAnsi="Calibri"/>
          <w:i w:val="0"/>
          <w:sz w:val="22"/>
          <w:szCs w:val="22"/>
        </w:rPr>
        <w:t xml:space="preserve"> часов на </w:t>
      </w:r>
      <w:r w:rsidRPr="00A064D2">
        <w:rPr>
          <w:rFonts w:ascii="Calibri" w:hAnsi="Calibri" w:cs="Calibri"/>
          <w:i w:val="0"/>
          <w:sz w:val="22"/>
          <w:szCs w:val="22"/>
          <w:lang w:val="af-ZA"/>
        </w:rPr>
        <w:t>13</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Сона Ширинян</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sona.shirinyan@gov.am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010-515-699</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Аппарат Премьер-минситра РА</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ՀՀՎԱ-ԷԱՃԾՁԲ-26/40</w:t>
      </w:r>
      <w:r w:rsidRPr="00A064D2">
        <w:rPr>
          <w:rFonts w:ascii="Calibri" w:hAnsi="Calibri" w:cs="Times Armenian"/>
          <w:i/>
          <w:lang w:val="ru-RU"/>
        </w:rPr>
        <w:br/>
      </w:r>
      <w:r w:rsidR="©0A7F" w:rsidRPr="00A064D2">
        <w:rPr>
          <w:rFonts w:ascii="Calibri" w:hAnsi="Calibri" w:cstheme="minorHAnsi"/>
          <w:szCs w:val="20"/>
          <w:lang w:val="af-ZA"/>
        </w:rPr>
        <w:t>2026.04.07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Аппарат Премьер-минситра РА</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Аппарат Премьер-минситра РА</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Услуги по обеспечению безопасности</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Услуги по обеспечению безопасности</w:t>
      </w:r>
      <w:r w:rsidR="00CC1843" w:rsidRPr="00A064D2">
        <w:rPr>
          <w:rFonts w:ascii="Calibri" w:hAnsi="Calibri"/>
          <w:b/>
          <w:lang w:val="ru-RU"/>
        </w:rPr>
        <w:t>ДЛЯ НУЖД</w:t>
      </w:r>
      <w:r w:rsidRPr="00F7430C">
        <w:rPr>
          <w:rFonts w:ascii="Calibri" w:hAnsi="Calibri" w:cs="Calibri"/>
          <w:b/>
          <w:u w:val="single"/>
          <w:lang w:val="af-ZA"/>
        </w:rPr>
        <w:t>Аппарат Премьер-минситра РА</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ՀՀՎԱ-ԷԱՃԾՁԲ-26/40</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sona.shirinyan@gov.am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Услуги по обеспечению безопасности</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обеспечению безопасности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10:00</w:t>
      </w:r>
      <w:r w:rsidRPr="00DD1FC5">
        <w:rPr>
          <w:rFonts w:ascii="Calibri" w:hAnsi="Calibri"/>
          <w:lang w:val="ru-RU"/>
        </w:rPr>
        <w:t>" часов "</w:t>
      </w:r>
      <w:r w:rsidRPr="00B40D86">
        <w:rPr>
          <w:rFonts w:ascii="Calibri" w:hAnsi="Calibri"/>
          <w:lang w:val="hy-AM"/>
        </w:rPr>
        <w:t>13</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376.62</w:t>
      </w:r>
      <w:r w:rsidRPr="00DD1FC5">
        <w:rPr>
          <w:rFonts w:ascii="Calibri" w:hAnsi="Calibri"/>
          <w:szCs w:val="22"/>
        </w:rPr>
        <w:t xml:space="preserve"> драмом, российский рубль </w:t>
      </w:r>
      <w:r w:rsidRPr="009341B3">
        <w:rPr>
          <w:rFonts w:ascii="Calibri" w:hAnsi="Calibri"/>
          <w:lang w:val="hy-AM"/>
        </w:rPr>
        <w:t>4.7679</w:t>
      </w:r>
      <w:r w:rsidRPr="00DD1FC5">
        <w:rPr>
          <w:rFonts w:ascii="Calibri" w:hAnsi="Calibri"/>
          <w:szCs w:val="22"/>
        </w:rPr>
        <w:t xml:space="preserve"> драмом, евро</w:t>
      </w:r>
      <w:r w:rsidRPr="00405759">
        <w:rPr>
          <w:rFonts w:ascii="Calibri" w:hAnsi="Calibri"/>
          <w:lang w:val="hy-AM"/>
        </w:rPr>
        <w:t>434.96</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2026.04.21. 10:00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10</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ՀՀՎԱ-ԷԱՃԾՁԲ-26/40</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Аппарат Премьер-минситра РА</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ՀՀՎԱ-ԷԱՃԾՁԲ-26/40</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ՀՀՎԱ-ԷԱՃԾՁԲ-26/40</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ՀՀՎԱ-ԷԱՃԾՁԲ-26/40</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ՀՀՎԱ-ԷԱՃԾՁԲ-26/40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Аппарат Премьер-минситра РА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Приложение 3</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"ՀՀՎԱ-ԷԱՃԾՁԲ-26/40"*</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номер заключаемого договора</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наименование отобранного участника</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наименование заказчика</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3. Настоящая гарантия является безотзывной.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*Заполняется секретарем Комиссии до опубликования приглашения в бюллетене</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 </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3" w:history="1">
        <w:r w:rsidRPr="00F32D53">
          <w:rPr>
            <w:rStyle w:val="Hyperlink"/>
            <w:rFonts w:ascii="Calibri" w:eastAsiaTheme="minorHAnsi" w:hAnsi="Calibri" w:cstheme="minorBidi"/>
            <w:sz w:val="22"/>
            <w:szCs w:val="22"/>
            <w:lang w:val="en-US"/>
          </w:rPr>
          <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"ՀՀՎԱ-ԷԱՃԾՁԲ-26/40"</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ՀՀՎԱ-ԷԱՃԾՁԲ-26/40*.</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ՀՀՎԱ-ԷԱՃԾՁԲ-26/40</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"ՀՀՎԱ-ԷԱՃԾՁԲ-26/40"</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ՀՀՎԱ-ԷԱՃԾՁԲ-26/40*.</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ՀՀՎԱ-ԷԱՃԾՁԲ-26/40</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30-го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обеспечению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обеспечению безопасности  здания, 
расположенного по адресу: 
ул. Абовяна, 9, г. Ереван
Необходимо обеспечить круглосуточную (24 часа) охрану входа и выхода здания, расположенного по адресу: г. Ереван, ул.  Абовяна, 9, площадью 2224,68 кв. м., состоящего из 3 этажей, а также 9-часовую (с 9:00 до 18:00) охрану 2-х парковочных мест, разделенных разметкой в фасадной части здания, за исключением выходных и праздничных дней, с одним охранником для главного входа с круглосуточным дежурством и одним охранником для 12-часового дежурства (всего 2 человека посменно).
Услуги по охране и безопасности должны включать организацию охраны территории, обеспечение безопасности повседневной деятельности, а также предупреждение и управление чрезвычайными ситуациями (оповещение, немедленная оценка рисков, применение соразмерных мер и устранение последствий), обеспечение безопасности сотрудников.
Службу возглавляет руководитель службы безопасности, назначаемый Исполнителем, который обязан выполнять все не противоречащие закону указания Заказчика относительно безопасности и охраны контролируемой территории.
Одним из приоритетов безопасной организации деятельности службы является обеспечение безопасности сотрудников.
Особенности услуги:
•	 Охранники компании, предоставляющей услугу на объекте, должны пройти курсы повышения квалификации в соответствующем лицензированном учебном заведении, сдать квалификационный экзамен в Комиссии по квалификации охранников МВД РА, получить соответствующее удостоверение, а также быть обеспечены необходимыми средствами для выполнения услуги.
•	Желательно, чтобы охранники владели иностранными языками.
•	Возраст охранников должен быть от 21 до 50 лет.
•	Компания-исполнитель обязана обеспечить сотрудников охраняемого поста охраны соответствующими знаками различия («Охрана»), в том числе головными уборами, ботинками (лето-осень, осень-зима), которые подлежат немедленной замене в случае износа и выцветания.
•	Состав охраны должен быть согласован с Клиентом, при замене охранника другим охранником на постоянной или временной основе необходимо согласовать с Клиентом не позднее, чем за 24 часа.
•	Услуга будет оказываться круглосуточно, в выходные и праздничные дни (график ночных и дневных смен сотрудников определяется Исполнителем, предварительно согласовав его с Заказчиком), оснащена необходимыми средствами, за исключением составных частей оружия и боеприпасов.
•	Для надлежащего контроля за оказанием услуги, а также для поддержания постоянной связи с Заказчиком и оперативного реагирования на его требования Исполнитель должен иметь группу быстрого реагирования, дежурную часть и пункт управления приемом тревожных сообщений.
•	Исполнитель обязан использовать специальные технические средства, установленные Заказчиком на территории объекта, для фиксации и контроля дня, времени и интервала посещения охранниками указанных мест.
Сотрудники службы охраны обязаны:
1. Выполнять законные поручения Заказчика,
2. При обеспечении текущей безопасности и ликвидации чрезвычайных ситуаций руководствоваться требованиями, предусмотренными настоящим техническим заданием,
3. Явиться на службу в чистом, опрятном виде,
4. Принимать и сдавать смену в порядке, установленном Исполнителем,
5. Информировать предыдущую смену (в период ее отсутствия) о новых поручениях и происшествиях,
6. Своевременно реагировать на замечания и предложения руководства охраняемого объекта и немедленно сообщать руководителю службы охраны,
7. Соблюдать служебную тайну,
8. Тщательно осматривать территорию во время обходов.
Охранник обязан:
•	Обеспечивать присутствие дежурных охранников в зоне КПП, определенной заказчиком, в ночную смену.
•	В течение круглосуточной смены осуществлять порядок прохождения КПП, порядок проверки действительности документов, удостоверяющих личность, а также порядок проверки и досмотра граждан и их имущества.
•	Исполнитель обеспечивает надлежащее выполнение охранных услуг в соответствии с требованиями, установленными в договоре и техническом задании. В случае причинения материального ущерба имуществу Заказчика в результате ненадлежащего исполнения Исполнителем обязательств, принятых по договору (включая осуществление мер безопасности), включая кражу, уничтожение, порчу, поджог или иные общественно опасные действия, Исполнитель несет ответственность в порядке, установленном законодательством Республики Армения и договором. Размер ущерба определяется независимым лицензированным оценщиком, привлеченным Заказчиком. Методология оценки, порядок выбора оценщика и срок возмещения ущерба согласовываются между Исполнителем и Заказчиком заранее в письменной форме. Исполнитель обязуется возместить причиненный ущерб в соответствии с заключением оценщика в разумный срок, но не позднее 15 (пятнадцати) рабочих дней после получения результатов оценки, если стороны не договорились об ином. 
•	Исполнителя обязан незамедлительно сообщать обо всех проблемах, возникающих в ходе оказания услуг, а также о любых внештатных и аварийных ситуациях ответственному лицу (руководителю), назначенному Исполнителем, а при необходимости – непосредственно уполномоченному представителю Заказчика. Сообщение может быть сделано устно, по телефону или письменно, в зависимости от характера ситуации.
•	Обязательно с использованием системы видеонаблюдения.
В рамках настоящего договора все расходы, связанные с оказанием услуг Исполнителем, включая оплату труда персонала, использование технических средств, налоги, обязательные платежи, социальные отчисления, страхование и другие необходимые расходы, включены в общую стоимость договора и не подлежат отдельной компенсации.
Оплата производится за фактически оказанные услуги.
Обязательное требование: Выбранный участник, предоставляющий услугу, должен иметь лицензию на кастодиальную деятельность.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Абовян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средств – с момента вступления в силу подписанного договора 1095 календарных дней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