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ֆեմտովայրկյանային լազեր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12:30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4.757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«ԲԿԳԿ-ԷԱՃԱՊՁԲ-26/22»*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ֆեմտովայրկյանային լազեր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Սպեկտրալ տիրույթ՝ աշխատանքային ալիքի երկարությունների ստորին սահմանը ոչ ավել քան 680 նմ և վերին սահմանը ոչ պակաս քան 1300 նմ: Լազերի տիպը՝ ֆեմտովայրկյանային կարգավորվող: Միջին հզորությունները առանձին ալիքի երկարությունների համար, առնվազն՝                                                       »1.5 Վտ–700 նմ, »2.4 Վտ–800 նմ, »3.0 Վտ–900 նմ, »2.7 Վտ–1000 նմ, »2.4 Վտ–1100 նմ, »2.1 Վտ–1200 նմ, »1.5 Վտ–1300 նմ: Իմպուլսի տևողություն՝ առավելագույնը 120 ֆվ: Աղմուկների մակարդակը՝ առավելագույնը 0.5 %: Կրկնման հաճախություն՝ առավելագույնը 80 ՄՀց ±0.5: Տարածական մոդը՝ TEM00, M2 «1.2: Փնջի տրամագիծը (1/e²)՝ առավելագույնը 1.1 ±0.2 մմ: Փնջի տարամիտումը՝ առավելագույնը 1.5 մռադ: Փնջի աստիգմատիզմը՝ առավելագույնը 20 %: Փնջի ուղղության կայունություն՝ ոչ ավել քան 50 մկռադ: Կարգավորվող սպեկտրալ տիրույթով և աշխատանքային ալիքի երկարությամբ:  Կարգավորման արագությունը՝ ոչ պակաս քան 50 նմ/վ: Ստաբիլությունը՝ ոչ ավել քան 1 % (1 ժամ տաքացումից հետո ջերմաստիճանի առավելագույնը ±1°C-ից փոփոխությամբ ցանկացած 2-ժամյա ժամանակահատվածում հզորության տատանման տոկոսը): Գծային բևեռացումը՝ ոչ պակաս քան 500:1 :  Նախա–կոմպենսացիոն դիսպերսիոն տիրույթներ. 680 նմ (-12,000 –ից մինչև -40,000 ֆվ), 
800 նմ (0 –ից մինչև -25,000 ֆվ),
1050 նմ (0 –ից մինչև -10,000 ֆվ),
1300 նմ (-3,000 –ից մինչև -8,000 ֆվ): Կոմունիկացիոն ինտերֆեյս՝ առնվազն RS-232, USB: Սինքրոնիզացիոն ազդանշան՝ SMA: Հզորության աղբյուր՝ 100-120 Վ~/200-240 Վ~, 50/60 Հց: Առավելագույն աշխատանքային խոնավությունը՝ 75% հարաբերական խոնավության, ոչ կենդենսացնող պայմաններում։ Տաքացման ժամանակ՝ առավելագույնը 60 րոպե: Սառեցոման համակարգ՝ ներկառուցված օդային կամ ջրային։ Համակարգը պետք է ներառի ներկառուցված մղող լազեր և չպահանջի արտաքին մղող լազեր:       Սարքը պետք է ներառի ծրագրային ապահովում լազերի ամբողջական կառավարման, ալիքի երկարության կարգավորման, հզորության վերահսկման և դիագնոստիկայի համար: Հովացնող և կոռոզիայի կանխարգելիչ հեղուկ՝ առնվազն 5լիտր  ծավալով՝ CCL105 կամ CCL2567 խառնուրդ կամ համարժեք։ Հեղուկը պետք է ապահովի արդյունավետ հովացում և համակարգի պաշտպանություն կոռոզիայից։ Հովացման համակարգի ցանցանման ֆիլտրեր՝ առնվազն 10 հատ, ցանցանման կառուցվածքով, անցքերի չափը (ֆիլտրացման աստիճանը)՝ ոչ ավել, քան 100 մկմ (միկրոն)։ Գազերի զտման (ֆիլտրման) փոխարինվող համակարգեր՝ 2 հատ (փոխարինող բլոկներ կամ հավաքածուներ գազի մաքրման համակարգի համար)։ Սարքը պետք է լինի նոր, չօգտագործված, գործարանային փաթեթավորմամբ։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Երևան 0025,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6ամսվա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