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2026.04.08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ՀՀ-ՊԵԿ-ԷԱՃԱՇՁԲ-26/26-Ք</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14</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14</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Ազնիվ Քոթանջյան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azniv_kotanjyan@taxservice.am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ՀՀ-ՊԵԿ-ԷԱՃԱՇՁԲ-26/26-Ք</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2026.04.08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ՀՀ-ՊԵԿ-ԷԱՃԱՇՁԲ-26/26-Ք</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azniv_kotanjyan@taxservice.am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6</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ՀՀ ՊԵԿ լոգոյով /միջին չափսի/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376.47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4.757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434.9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2026.04.23.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ՀՀ-ՊԵԿ-ԷԱՃԱՇՁԲ-26/26-Ք</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ՀՀ-ՊԵԿ-ԷԱՃԱՇՁԲ-26/26-Ք</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«ՀՀ-ՊԵԿ-ԷԱՃԱՇՁԲ-26/26-Ք»*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ՀՀ-ՊԵԿ-ԷԱՃԱՇՁԲ-26/26-Ք*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«ՀՀ-ՊԵԿ-ԷԱՃԱՇՁԲ-26/26-Ք»*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ՀՀ-ՊԵԿ-ԷԱՃԱՇՁԲ-26/26-Ք*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Թղթի տեսակը օֆսեթ՝ առնվազն 80գմ2, չափերը` 210x297մմ ±1մմ, տպագրությունը` 4+0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քարտ
Տպագրությունը՝ 1+1, թղթի տեսակը՝ ստվարաթուղթ: Չափսը՝ 210x297մմ ±5մմ 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Չափսերը` ծալված վիճակում 320x217մմ ± 5մմ, բացված վիճակում 460x320մմᮼ ± 5մմ, թղթի տեսակը` ստվարաթուղթ – խրոմերզաց 250գ/մ2, տպագրությունը օֆսեթ եղանակով (1+1) երկկողմանի տպագրություն: Թղթապանակը ներսի մասից պետք է ունենա 2 ծալքի տեղ միմյանցից հեռավորությունը 25մմ±3մմ և արագակարի ամրակ 90մմ±3մմ երկարությամբ: Փաթեթավորումը 100 հատով:Այլ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ՀՀ ՊԵԿ լոգոյով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ՀՀ ՊԵԿ լոգոյով /միջին չափսի/
Թղթի տեսակը երկկողմանի կավճապատ, խտությունը առնվազն՝ 250 գ/մ2, Տպագրությունը՝ 4+4: Անփայլ պաշտպանական թաղանթով: Չափսերը՝ 46,0x36,0x12սմ±1սմ
Թելի բռնակը՝ 30սմ±3սմ, կարմիր գույնի:
Տոպրակի վրա պետք Է երկու կողմերից տպագրված լինի ՀՀ ՊԵԿ տարբերանշանը,  հեռախոսահամարը, հասցեն, կայքէջը և էլ. Հասցեն, ինչպես նաև տոպրակի մի կողմից «ՀԱՅԱՍՏԱՆԻ ՀԱՆՐԱՊԵՏՈՒԹՅԱՆ ՊԵՏԱԿԱՆ ԵԿԱՄՈՒՏՆԵՐԻ ԿՈՄԻՏԵ» բառերը, իսկ մյուս կողմից «STATE REVENUE COMMITTEE OF THE REPUBLIC OF ARMENIA» բառերը:
Տոպրակի գույնը արտաքինից կապույտ, ներքինից կարմիր՝ ՀՀ ՊԵԿ լոգոյի գույներին համապատասխանԱյլ պայմաններ
* Աշխատանքի արդյունքի տեղափոխումը և բեռնաթափումը իրականացնում է Կատարողը իր միջոցներով և իր հաշվին: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կատարումը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բլանկ /եռալեզու/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գլխավոր քարտուղարի հրամանի բլանկ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Աշխատակցի անձնական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ԹՎԱՅԻՆ ՀԵՏԱԽՈՒԶՈՒԹՅԱՆ ԼԱԲՈՐԱՏՈՐԻԱ ԲԱԺՆԻ հաշվառման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ՀՀ ՊԵԿ լոգոյով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