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АBH-EAAPDzB-26/57</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Электротехника</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отвертка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сверления бетона, камня, дерева и металла, а также для ударного сверления и гравировки (шлифовки) с использованием соответствующих насадок. Тип – сетевой. Тип двигателя – щеточный. Напряжение – 220 В (±5%). Длина шнура – 2 м (±5%). Мощность – 650-800 Вт. Количество оборотов (холостой ход) – 0–1700 об/мин (±5%). Количество ударов – 0–5500 ударов/мин (±5%). Энергия удара – 1,7 Дж (±5%). Диаметр сверления в бетоне: 25 мм (±5%). Диаметр сверления в дереве: 30 мм (±5%). Диаметр сверления в металле: 15 мм (±5%). Тип патрона – SDS-PLUS. Реверс (обратное вращение) – имеется. С регулятором скорости. Количество режимов работы – 4 (сверление, ударное сверление, ударный режим, остановка лезвия). Вес: 3,85 кг (±5%). Упаковка в пластиковый кейс. Необходимо обеспечить безопасную и стабильную работу в условиях строительства и ремонта; долговечность для длительной эксплуатации. Инструмент предназначен для строительных, ремонтных и профилактических работ. Материалы и комплектующие должны быть высокого качества, заводского производства. Изделие должно быть новым, неиспользованным. Соответствовать действующим техническим стандартам и стандартам безопасности: «TOTAL», «BOSCH», «RODEX». Перед отгрузкой образец должен быть согласован с заказчиком. Доставка и разгрузка товара на склад осуществляется продавцом.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сверления древесины, металла и других подходящих поверхностей, а также для завинчивания и отвинчивания. Тип: аккумуляторный, щеточный двигатель, напряжение 20 В (±5%), количество батарей: 1, емкость 2 Ач (±5%). Количество оборотов (об/мин): 0–2800 (±5%), количество ударов (уд/мин): до 3550 (±5%). Крутящий момент: до 170 Нм (±5%). Уровень крутящего момента: 1, уровень скорости: 1. Ударный режим, с обратным вращением. Размер патрона: 6,35 мм. Сверление металла до 13 мм (±5%). Сверление древесины до 30 мм (±5%). Максимальный диаметр винта до 10 мм (±5%). Вес: 2,4 кг (±5%). Наличие ударного режима позволяет использовать инструмент на более твердых материалах с помощью соответствующих насадок. Применяется при строительных, ремонтных и профилактических работах. Упаковка: Заводская пластиковая коробка, предназначенная для безопасной транспортировки и хранения инструмента и навесного оборудования. Надписи: «TOTAL», «BOSCH», «RODEX». Перед отгрузкой образец должен быть согласован с заказчиком. Продавец осуществляет доставку и разгрузку товара на склад.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 количество дверей - 2, расположение морозильной камеры - верхнее, система охлаждения - No Frost, общий полезный объем (л) - 280 ± 10/, объем морозильной камеры (л) - 218 ± 8/, объем морозильной камеры (л) - 62 ± 2/, тип управления - механический, система быстрого охлаждения, материал полок - стекло, с системой освещения, тип компрессора - инверторный, тип газа - R600a, цвет - белый. Габариты (ШхДхВ) см: 166х55х58 ± 10 см/. Допустимое отклонение + - 2-3 литра. Маркировка: LG, Berg, Hyundai, Fisher, Skyworth. Гарантийный срок - 1 год. Перед отгрузкой образец должен быть согласован с покупателем. Продавец осуществляет доставку и разгрузку товара на склад.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Полезный объем холодильника: 105 л
Объем холодильной камеры: 95 л
Объем морозильной камеры: 15 л
Количество полок в холодильной камере: 2
Класс энергоэффективности: A+
Производительность заморозки: 1,5 кг/день
Годовое энергопотребление: 168 кВт·ч
Уровень шума: 42 дБ
Система охлаждения: De Frost
Размеры (ШхГхВ): 85 x 55 x 57 см
Допустимое отклонение + - 1 л.: "MIDEA", "BERG", "FISHER". Гарантийный срок: 1 год. Товар поставляется поставщиком.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объем -20 л/+-2 л/.
Мощность - 1200 (Вт)/+-150 Вт/, панель управления - механическая, внутреннее покрытие - эмаль,
размеры: (ДхШхВ) - 45 x 26 x 35 см, цвет - черный. Бренды: "BERG", "PANASONIC", "GORENJE". Гарантийный срок: 1 год. Товар поставляется поставщиком. Склад расположен на 2-м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20 календарных дней со дня вступления в силу договора,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20 календарных дней со дня вступления в силу договора,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20 календарных дней со дня вступления в силу договора,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20 календарных дней со дня вступления в силу договора,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20 календарных дней со дня вступления в силу договора, заключаемого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