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ՎԱԲՏ-ԷԱՃԱՊՁԲ-26/20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Բնապահպանության և ընդերքի տեսչական մարմնի կարիքների համար` ՎԱԲՏ-ԷԱՃԱՊՁԲ-26/20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ՎԱԲՏ-ԷԱՃԱՊՁԲ-26/20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Բնապահպանության և ընդերքի տեսչական մարմնի կարիքների համար` ՎԱԲՏ-ԷԱՃԱՊՁԲ-26/20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Բնապահպանության և ընդերքի տեսչական մարմնի կարիքների համար` ՎԱԲՏ-ԷԱՃԱՊՁԲ-26/20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ՎԱԲՏ-ԷԱՃԱՊՁԲ-26/20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Բնապահպանության և ընդերքի տեսչական մարմնի կարիքների համար` ՎԱԲՏ-ԷԱՃԱՊՁԲ-26/20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ՎԱԲՏ-ԷԱՃԱՊՁԲ-26/20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ՎԱԲՏ-ԷԱՃԱՊՁԲ-26/20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«ՎԱԲՏ-ԷԱՃԱՊՁԲ-26/20»*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«ՎԱԲՏ-ԷԱՃԱՊՁԲ-26/20»*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ՄՄ ՏԿ 013/2011 Մաքսային միության տեխնիկական կանոնակարգի։ Մատակարարումը կտրոնային:
•	Կտրոններն ուժի մեջ պետք է լինեն մատակարարման օրվան հաջորդող առնվազն 12 ամսվա ընթացքում, պետք է պաշտպանված լինեն QR կոդերով, և դրանք պետք է սպասարկվեն ք. Երևանում՝ յուրաքանչյուր վարչական շրջանում առնվազն 2 բենզալցակայան, ՀՀ բոլոր մարզերում՝ յուրաքանչյուրում առնվազն 4 բենզալցակայան, որից առնվազն 1-ը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Անվտանգությունը, մակնշումը և փաթեթավորումը՝ ըստ Մաքսային միության հանձնաժողովի 2011 թվականի հոկտեմբերի 18-ի թիվ 826 վորոշմամբ հաստատված ՄՄ ՏԿ 013/2011 կանոնակարգի ««ավտոմոբիլային և այլ տեսակի տրանսպորտային միջոցների համար նախատեսված վառելիքին ներկայացվող պահանջների մասին»»: Մատակարարումը` կտրոնային: 
•	Կտրոններն ուժի մեջ պետք է լինեն մատակարարման օրվան հաջորդող առնվազն 12 ամսվա ընթացքում, պետք է պաշտպանված լինեն QR կոդերով, և դրանք պետք է սպասարկվեն ք. Երևանում՝ յուրաքանչյուր վարչական շրջանում առնվազն 2 բենզալցակայան, ՀՀ բոլոր մարզերում՝ յուրաքանչյուրում առնվազն 4 բենզալցակայան, որից առնվազն 1-ը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100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