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С ЦЕЛЬЮ ПРИОБРЕТЕНИЯ ЛЕКАРСТВ И МЕДИЦИНСКИХ ИЗДЕЛИЙ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(107, 122, 109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С ЦЕЛЬЮ ПРИОБРЕТЕНИЯ ЛЕКАРСТВ И МЕДИЦИНСКИХ ИЗДЕЛИЙ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С ЦЕЛЬЮ ПРИОБРЕТЕНИЯ ЛЕКАРСТВ И МЕДИЦИНСКИХ ИЗДЕЛИЙ</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С ЦЕЛЬЮ ПРИОБРЕТЕНИЯ ЛЕКАРСТВ И МЕДИЦИНСКИХ ИЗДЕЛИЙ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МЗ РА ЗАО НАЦИОНАЛЬНЫЙ ЦЕНТР ЛЕЧЕНИЯ ЗАВИСИМОСТЕЙ</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ԿԲԱԿ-ԷԱՃԱՊՁԲ-26/11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ԿԲԱԿ-ԷԱՃԱՊՁԲ-26/11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медицинские наборы/ВИЧ 1/2, экспресс-иммунохроматографический тест для выявления антител к ВИЧ. Экспресс-иммунохроматографический тест-набор третьего поколения. Предназначен для выявления антител к ВИЧ 1 и ВИЧ 2 в цельной крови, сыворотке и плазме. Тест-набор кассетного типа. Тест-набор должен содержать все необходимые для исследования реагенты. Тест-набор должен быть включен в список предварительно квалифицированных диагностических продуктов in v i t r o  ВОЗ.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Тип теста: кассетный.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медицинские наборы/Тест для определения гепатита В: Иммунохроматографический экспресс-тест для выявления антигена гепатита В (H B s Ag). Иммунохроматографический экспресс-тест-набор. Предназначен для быстрого определения антигена вируса гепатита В (H B s Ag) в цельной крови, сыворотке и плазме крови. Набор должен содержать буфер. При наличии сертификата качества ISO 13485 тест-набор должен быть включен в список предварительно квалифицированных тестов ВОЗ (список предварительно квалифицированных диагностических продуктов in vitro ВОЗ).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Тип теста: Кассета. Время, необходимое для проведения анализа, составляет максимум 30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медицинские наборы/Тест для определения гепатита С. Иммунохроматографический экспресс-тест для выявления антител к вирусу гепатита С (H C V Ab).Иммунохроматографический экспресс-тест. Предназначен для быстрого определения антител к вирусу гепатита С (H C V Ab) в цельной крови, сыворотке и плазме. Набор должен содержать буфер. Тест-набор должен быть включен в список предварительно квалифицированных диагностических продуктов in v i t r o  ВОЗ.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Тип теста: кассета. Время исследования: максимум 30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определения фенциклидина в моче с минимальным содержанием 25 нг/мл или менее. Каждая тест-полоска упакована индивидуально. Условия хранения: 2-30ºC, срок годности: 2 года. Срок годности на момент поставки: не менее 2/3 от общего срока годности. Производство: европейское или американское или эквивалентное. Аналитическая чувствительность: ≥99%, точность: ≥99%.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определения мефедрона в моче с минимальным содержанием 100 нг/мл или менее. Каждая тест-полоска упакована индивидуально. Условия хранения: 2-30ºC, срок годности: 2 года. Срок годности на момент поставки: не менее 2/3 от общего срока годности. Производство: европейское или американское или эквивалентное. Аналитическая чувствительность: ≥99%, точность: ≥99%.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пипетки 1000 мкл. Срок годности на момент поставки: не менее 2/3 от общего срока годности.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22x22 мм. Сертификат качества, статус CE (при наличии).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материалы / Цоликлон анти-A
Предназначен для определения второй группы крови. Флакон 10 мл из пластика с капельницей. Агглютинация не более чем за 3–5 минут. Заводская упаковка. Наличие сертификатов системы обеспечения качества европейских EC, ISO 9001 и ISO 19485 или эквивалентных. На момент поставки срок годности должен составлять не менее 75%. 1 единица соответствует флакону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материалы / Цоликлон анти-B
Предназначен для определения третьей группы крови. Флакон 10 мл из пластика с капельницей. Агглютинация не более чем за 3–5 минут. Заводская упаковка. Наличие сертификатов системы обеспечения качества европейских EC, ISO 9001 и ISO 19485 или эквивалентных. На момент поставки срок годности должен составлять не менее 75%. 1 единица соответствует флакону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материалы / Цоликлон анти-D Супер
Предназначен для выявления резус-фактора крови. Флакон 10 мл из пластика с капельницей. Агглютинация не более чем за 3–5 минут. Заводская упаковка. Наличие сертификатов системы обеспечения качества европейских EC, ISO 9001 и ISO 19485 или эквивалентных. На момент поставки срок годности должен составлять не менее 75%. 1 единица соответствует флакону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"Тест-реагент для выявления антигена RH(C)
Флакон 10 мл из пластика с капельницей. Агглютинация не более чем за 3–5 минут. Заводская упаковка. Наличие сертификатов системы обеспечения качества европейских EC, ISO 9001 и ISO 19485 или эквивалентных. На момент поставки срок годности должен составлять не менее 75%. 1 единица соответствует флакону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"Очистительный раствор H y p o c l e a n
Предназначен для биохимического анализатора C Y A N S m a r t. Заводская упаковка. 1 единица соответствует 100 мл. При поставке обязательно наличие сертификатов качества ISO 9001 и ISO 13485. На момент поставки срок годности должен составлять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"Очистительный раствор CYAN CY001-WS
Предназначен для биохимического анализатора C Y A N S m a r t. Заводская упаковка. 1 единица соответствует 100 мл. При поставке обязательно наличие сертификатов качества ISO 9001 и ISO 13485. На момент поставки срок годности должен составлять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пипетка объемом 3 мл, длиной 155-160 мм, с делениями: значение деления 0,5 мл. На момент поставки срок годности составляет не менее 2/3 от общего срока годности. При поставке необходимо предъявить сертификат качества, если таковой имеется.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пробирка-стержень E N A . Срок годности на момент поставки: не менее 2/3 от общего срока годности.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E N A ESR Vac. tub. цитрат натрия 1,6 мл, 3,8%, 13x75 мм, черная крышка, стерильная, c/n RE1162: Предназначена для одноразового использования; стерилизована; Формат: коробка. Срок годности на момент поставки: не менее 2/3 от общего срока годности. Наличие сертификата качества: ISO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активатор Gel and Clot, с желтой крышкой, 5 мл, 13х100 мм. Предназначена для одноразового использования; стерилизована; Формат: коробка. Срок годности на момент поставки: не менее 2/3 от общего срока годности. Наличие сертификата качества: ISO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стерильная пластиковая пробирка объемом 10 мл для центрифуги. Индивидуальная упаковка, коническое дно, завинчивающаяся крышка. Срок годности на момент поставки: не менее 2/3 от общего срока годности.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Кипиллярная микропробирка для крови, объем 0,2 мл ± 0,005 мл, стерильная. Срок годности на момент поставки: не менее 2/3 от общего срока годности. Сертификат качества, статус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ЭДТА-К3, с фиолетовой крышкой, 3 мл, 13x75 мм. Предназначена для одноразового использования; стерилизована; Формат: коробка. Наличие сертификата качества: ISO CE. Срок годности на момент поставки: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Объектное стекло 75*25, фиксированное 1-2 мм. Наличие сертификата качества: ISO CE. Срок годности на момент поставки: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пробирка 15 мл с шлифованным соединением, круглым дном и стеклянной пробкой. С делениями: значение деления 0,2 мл и высотой 180 ± 5,0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воронки 56 ± 5,0 мм; Материал: стекло. Внешний диаметр носика 11 ± 2,0 мм. Высота 80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воронки 75 ± 5,0 мм. Материал: стекло. Диаметр трубки 11 ± 2,0 мм. Высота 110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воронки 25 ± 3,0 мм. Материал: стекло. Диаметр трубки 6 ± 1,0 мм. Высота 38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250 мл. Материал: стекло. Конус горловины (Конус горловины) 19/21: Длина 355 ± 5,0 мм. Наибольший диаметр 82 ± 3,0 мм. Огнеупорный, боросиликатный,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25 мл. Допустимая погрешность ±0,5 мл. Материал: стекло.
Количество делений 0,5 мл. Высота: не более 170 мм. Огнеупорный, боросиликатный,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10 мл. Допустимая погрешность ±0,2 мл. Количество делений 0,2 мл. Материал: стекло. Высота: не более 140 мм. Огнеупорный, боросиликатный,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1000 мл. Материал: стекло. Допустимая погрешность ± 5,00 мл. Количество делений 10,0 мл. Огнеупорный, боросиликатный,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250 мл. Материал: стекло. Допустимая погрешность ± 1,25 мл. Значение градуировки 2,0 мл. Высота: не более 335 мм. Огнеупорный, боросиликатное стекло,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50 мл. Значение градуировки 10 мл. Материал: стекло. Диаметр 42 ± 1,0 мм. Высота 60 ± 2,0 мм. Огнестойкий, боросиликатное стекло,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150 мл. Материал: стекло. Деление 25 мл. Диаметр 60 ± 1,5 мм. Высота 80 ± 2,0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600 мл. Деление 50 мл. Диаметр 90 ± 2 мм. Материал: стекло. Высота 125 ± 3,0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2000 мл. Материал: стекло. Деление 250 мл. Диаметр 135 ± 3 мм. Высота 190 ± 3,0 мм.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100 мл. Материал: стекло. Габаритные размеры, мм (72 ± 2,0) x (90 ± 2,0). Максимальная температура пламени до 900°С.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стержни: 220 мм, для смешивания невязких растворов. Используются для смешивания практически любых жидкостей, включая агрессивные жидкости, такие как солевые растворы, кислоты и т. д. Длина: 220 мм. Диаметр стержня: 6 мм. Материал: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50 мл. Шкала градуировки 5 мл. Высота 85 ± 3,0 мм. Диаметр конуса 51 ± 1,0 мм. Коническая колба предназначена для фильтрации, выпаривания, перегонки и синтеза в лабораторных условиях. Изготовлена ​​с белой шкалой. Огнеупорный, боросиликатный материал, сертификаты: ISO 9000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ложка-шпатель. Материал: алюминий.
Длина - 200 мм. Длина шпателя - 32 мм. Ширина шпателя - 15 мм. Ширина ложки - 20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500 мл. Внутренний диаметр горлышка: 20 мм. Диаметр бутылки: 70 мм. Высота бутылки: 205 мм. Расположение трубки: по центру. Предназначена для мытья лабораторной посуды и принадлежностей струей жидкости. Трубка закреплена. Материал: полипропилен.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