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2026.04.02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ՀՀ-ԷՆ-ԷԱՃԾՁԲ-26/34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ԷԿՈՆՈՄԻԿԱՅԻ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Մհեր Մկրտչյան 5</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ՏԵՂԵԿԱՏՎԱԿԱՆ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Գայանե Դանիելյան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011597223</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gdanielyan@mineconomy.am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ԷԿՈՆՈՄԻԿԱՅԻ ՆԱԽԱՐԱՐՈՒԹՅՈՒՆ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ՀՀ-ԷՆ-ԷԱՃԾՁԲ-26/34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2026.04.02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ԷԿՈՆՈՄԻԿԱՅԻ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ԷԿՈՆՈՄԻԿԱՅԻ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ՏԵՂԵԿԱՏՎԱԿԱՆ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ԷԿՈՆՈՄԻԿԱՅԻ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ՏԵՂԵԿԱՏՎԱԿԱՆ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ՀՀ-ԷՆ-ԷԱՃԾՁԲ-26/34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gdanielyan@mineconomy.am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ՏԵՂԵԿԱՏՎԱԿԱՆ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3</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377.23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4.6646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437.55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2026.04.21.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ՀՀ-ԷՆ-ԷԱՃԾՁԲ-26/34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ԷԿՈՆՈՄԻԿԱՅԻ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ՀՀ-ԷՆ-ԷԱՃԾՁԲ-26/34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ՀՀ-ԷՆ-ԷԱՃԾՁԲ-26/34</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«ՀՀ-ԷՆ-ԷԱՃԾՁԲ-26/34»*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ՀՀ-ԷՆ-ԷԱՃԾՁԲ-26/34*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«ՀՀ-ԷՆ-ԷԱՃԾՁԲ-26/34»*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ՀՀ-ԷՆ-ԷԱՃԾՁԲ-26/34*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ՀՀ ԷԿՈՆՈՄԻԿԱՅԻ ՆԱԽԱՐԱՐՈՒԹՅԱՆ  ԿԱՐԻՔՆԵՐԻ ՀԱՄԱՐ  ԷԼԵԿՏՐՈՆԱՅԻՆ ՏԵՂԵԿԱՏՎԱԿԱՆ</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այդ թվում
FortiGate-120G արտոնագրի երկարացում 1 տարի ժամկետով:
Պետք է իրականացվի գործող FortiGate-120G տեսակի 2 (երկու) միավոր սարքերի համար ծրագրային ապահովման և անվտանգության ծառայությունների արտոնագրի երկարացում՝ յուրաքանչյուրի համար առանձին լիցենզիայով, ընդհանուր՝ 2 (երկու) արտոնագիր, 1 (մեկ) տարի ժամկետով։
Ընդհանուր պահանջներ
•	Արտոնագրերը պետք է լինեն օրիգինալ, տրամադրված Fortinet ընկերության կողմից 
•	Յուրաքանչյուր սարքի համար պետք է տրամադրվի առանձին արտոնագիր  
•	Ակտիվացվեն արտադրողի պաշտոնական հարթակների միջոցով
•	Արտադրողի և մատակարարի կողմից առնվազն 1 տարվա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այդ թվում
ESET PROTECT Complete on Prem համակարգչային հակավիրուսային ծրագրի արտոնագրի երկարացում 1 տարի ժամկետով, 370 միավոր աշխատակայանների և 370 միավոր էլ. փոստի պաշտպանության համար: Արտոնագիրը պետք է համատեղելի լինի տվյալ ծրագրային ապահովման հետ։
Ոչ սերվերային օպերացիոն համակարգերով աշխատող աշխատակայանների պաշտպանության պահանջները.
1.	ՕՀ-ի աջակցություն՝ Microsoft Windows 11, 10, 8.1, 8, 7, macOS 10.12 և ավելի բարձր, Ubuntu Desktop 18.04 LTS 64-bit և RedHat Enterprise Linux (RHEL) Desktop 7 64-bit:
Սերվերի OՀ-ով աշխատող աշխատակայանների պաշտպանության պահանջները
1.	ՕՀ-ի աջակցություն՝ Microsoft Windows Server 2022, 2019, 2016, 2012, 2008, R2 SP1, Microsoft Windows Server Core 2012, 2008R2, Microsoft Windows Small Business Server 2011, RedHat Enterprise Linux (RHEL) 7, 8, 9, CentOS 7, 8, Ubuntu Server 18.04 LTS, 20.04 LTS, 22.04 LTS, Debian 10, 11, 12, SUSE Linux Enterprise Server (SLES) 12, 15, Oracle Linux 8, Amazon Linux 2:
Փոստային սերվերի պաշտպանության պահանջներ
1.	ՕՀ-ի աջակցություն՝ Microsoft Windows Server 2022, 2019, 2016, 2012 R2, 2012, 2008 R2, 2008 SP2, Microsoft Small Business Server 2011, IBM Domino 6.5.4 և ավելի բարձր, HCL Domino 11, Linux – Kernel version 2.6.x և ավելի բարձր, glibc 2.3.6 և ավելի բարձր, FreeBSD –  6.x, 7.x, 8.x и 9.x
2.	Microsoft Exchange Server 2019, 2016, 2013, 2010, 2007 պաշտպանելու հնարավորություն: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այդ թվում
Wildcard SSL վկայագիրը հնարավորություն է տալիս կայքերին տեղափոխվել HTTPS-ից, որն ավելի ապահով է: SSL վկայագիրը տվյալների ֆայլ է, որը հյուրընկալվում է կայքի ծագման սերվերում: SSL վկայագիրը հնարավոր է դարձնում SSL/TLS գաղտնագրումը, դրանք պարունակում են կայքի հանրային բանալին և կայքի ինքնությունը, ինչպես նաև հարակից տեղեկատվությունը: Սկզբնաղբյուրի սերվերի հետ հաղորդակցվելու փորձ անող սարքերը հղում կկատարեն այս ֆայլին, որպեսզի ստանան հանրային բանալին և ստուգեն սերվերի ինքնությունը: Անձնական բանալին գաղտնի և ապահով է պահվում։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Մ.Մկրտչյան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Մ.Մկրտչյան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Մ.Մկրտչյան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2-րդ եռամսյակ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