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ՎԱ-ՍԱՏՄ-ԷԱՃԱՊՁԲ-26/22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ՎԱ-ՍԱՏՄ-ԷԱՃԱՊՁԲ-26/22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ՎԱ-ՍԱՏՄ-ԷԱՃԱՊՁԲ-26/22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ՎԱ-ՍԱՏՄ-ԷԱՃԱՊՁԲ-26/22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ՎԱ-ՍԱՏՄ-ԷԱՃԱՊՁԲ-26/22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ՎԱ-ՍԱՏՄ-ԷԱՃԱՊՁԲ-26/22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Մաքսային միության ՄՄ ՏԿ 013/2011 տեխնիկական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С ջերմաստիճանում 820–ից  մինչև 845 կգ/մ3: Պոլիցիկլիկ արոմատիկ ածխաջրածինների զանգվածային մասը՝ 11%-ից ոչ ավելի: Ծծմբի պարունակությունը  10 մգ/կգ – ից ոչ  ավելի:  Բռնկման ջերմաստիճանը  550 С – ից ոչ  ցածր, ածխածնի  մնացորդը 10 % նստվածքում 0,3 %-ից  ոչ  ավելի: Մածուցիկությունը  400 С – ում` 2,0–ից  մինչև 4,5  մմ2/վ: Պղտորման  ջերմաստիճանը` մինուս 50С–ից  ոչ  բարձր:  Անվտանգությունը, մակնշումը և փաթեթավորումը` ըստ Մաքսային միության հանձնաժողովի 2011թվականի հոկտեմբերի 18-ի թիվ 826 որոշմամբ հաստատված ՄՄ ՏԿ 013/2011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