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ԵՊՀ-ԷԱՃԱՊՁԲ-26/94</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Фонд ЕГУ</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Ал. Манукяна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бензина и дизельного топлива для нужд автопарка Университета Янгстауна.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Мовсес Товмасян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gnumner@ysu.am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060710009, 060710013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Фонд ЕГУ</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ԵՊՀ-ԷԱՃԱՊՁԲ-26/94</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Фонд ЕГУ</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Фонд ЕГУ</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бензина и дизельного топлива для нужд автопарка Университета Янгстауна.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бензина и дизельного топлива для нужд автопарка Университета Янгстауна.</w:t>
      </w:r>
      <w:r>
        <w:rPr>
          <w:rFonts w:ascii="Calibri" w:hAnsi="Calibri" w:cstheme="minorHAnsi"/>
          <w:b/>
          <w:lang w:val="ru-RU"/>
        </w:rPr>
        <w:t xml:space="preserve">ДЛЯ НУЖД  </w:t>
      </w:r>
      <w:r>
        <w:rPr>
          <w:rFonts w:ascii="Calibri" w:hAnsi="Calibri" w:cstheme="minorHAnsi"/>
          <w:b/>
          <w:sz w:val="24"/>
          <w:szCs w:val="24"/>
          <w:lang w:val="af-ZA"/>
        </w:rPr>
        <w:t>Фонд ЕГУ</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ԵՊՀ-ԷԱՃԱՊՁԲ-26/94</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gnumner@ysu.am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бензина и дизельного топлива для нужд автопарка Университета Янгстауна.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376.32</w:t>
      </w:r>
      <w:r>
        <w:rPr>
          <w:rFonts w:ascii="Calibri" w:hAnsi="Calibri" w:cstheme="minorHAnsi"/>
          <w:szCs w:val="22"/>
        </w:rPr>
        <w:t xml:space="preserve"> драмом, российский рубль </w:t>
      </w:r>
      <w:r>
        <w:rPr>
          <w:rFonts w:ascii="Calibri" w:hAnsi="Calibri" w:cstheme="minorHAnsi"/>
          <w:lang w:val="af-ZA"/>
        </w:rPr>
        <w:t>4.7914</w:t>
      </w:r>
      <w:r>
        <w:rPr>
          <w:rFonts w:ascii="Calibri" w:hAnsi="Calibri" w:cstheme="minorHAnsi"/>
          <w:szCs w:val="22"/>
        </w:rPr>
        <w:t xml:space="preserve"> драмом, евро </w:t>
      </w:r>
      <w:r>
        <w:rPr>
          <w:rFonts w:ascii="Calibri" w:hAnsi="Calibri" w:cstheme="minorHAnsi"/>
          <w:lang w:val="af-ZA"/>
        </w:rPr>
        <w:t>439.84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Фонд ЕГУ</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"ԵՊՀ-ԷԱՃԱՊՁԲ-26/94"</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Фонд ЕГУ*(далее — Заказчик) процедуре закупок под кодом ԵՊՀ-ԷԱՃԱՊՁԲ-26/94*.</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"ԵՊՀ-ԷԱՃԱՊՁԲ-26/94"</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Фонд ЕГУ*(далее — Заказчик) процедуре закупок под кодом ԵՊՀ-ԷԱՃԱՊՁԲ-26/94*.</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Фонд ЕГУ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ԵՊՀ-ԷԱՃԱՊՁԲ-26/94</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ноль целых восемнадцать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w:t>
      </w:r>
      <w:r w:rsidRPr="00E4651F">
        <w:rPr>
          <w:rFonts w:cstheme="minorHAnsi"/>
          <w:color w:val="000000" w:themeColor="text1"/>
          <w:lang w:val="ru-RU"/>
        </w:rPr>
        <w:t xml:space="preserve"> (</w:t>
      </w:r>
      <w:r w:rsidR="00091D85" w:rsidRPr="00091D85">
        <w:rPr>
          <w:rFonts w:cstheme="minorHAnsi"/>
          <w:lang w:val="hy-AM"/>
        </w:rPr>
        <w:t>одного</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Ответственный отдел: Парковка YSU</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Бензин АИ-95 премиум
Октановые числа, определённые исследовательским методом — не менее 95;
моторным методом — не менее 85.
Содержание свинца — не более 5 мг/дм³.
Плотность при температуре 15 °C — 720–775 кг/м³.
Содержание серы — не более 10 мг/кг.
Объёмная доля углеводородов, не более: ароматические — 35 %, олефины — 18 %, объёмная доля бензола — не более 1 %.
Массовая доля кислорода — не более 2,7 %; объёмная доля оксигенатов, не более: метанол — 3 %, этанол — 5 %, изопропиловый спирт — 10 %, изобутиловый спирт — 10 %, трет-бутиловый спирт — 7 %, эфиры (C5 и выше) — 15 %, прочие оксигенаты — 10 %.
Поставка — по талонам (применимо только в случае приобретения в литрах).
Безопасность, маркировка и упаковка — в соответствии с «Техническим регламентом моторных топлив для двигателей внутреннего сгорания», утверждённым постановлением Правительства РА № 1592-Н от 11 ноября 2004 г.
Талоны должны быть действительны не менее 12 месяцев со дня, следующего за днём поставки, и должны обслуживаться в г. Ереване (не менее 10 автозаправочных станций, из которых как минимум одна — в административном районе Кентрон), а также во всех областных центрах Республики Армения.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ДТ-К5 летнего типа
Цетановое число — не менее 51.
Цетановый индекс — не менее 46.
Плотность при температуре 15 °C — 820–845 кг/м³.
Массовая доля полициклических ароматических углеводородов — не более 11 %.
Содержание серы — не более 10 мг/кг.
Температура вспышки — не ниже 55 °C.
Углеродный остаток (коксуемость) в 10 % остатке — не более 0,3 %.
Кинематическая вязкость при 40 °C — от 2,0 до 4,5 мм²/с.
Температура помутнения — не выше 5 °C.
Поставка — по талонам (применимо только в случае приобретения в литрах).
Безопасность, маркировка и упаковка — в соответствии с «Техническим регламентом моторных топлив для двигателей внутреннего сгорания», утверждённым постановлением Правительства РА № 1592-Н от 11 ноября 2004 г.
Талоны должны быть действительны не менее 12 месяцев со дня, следующего за днём поставки, и должны обслуживаться в г. Ереване (не менее 10 автозаправочных станций, из которых как минимум одна — в административном районе Кентрон), а также во всех областных центрах Республики Армения.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считая со дня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Ал. Манукян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20–30 календарных дней, считая со дня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