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приборы и расходные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приборы и расходные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приборы и расходные материалы</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приборы и расходные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ножка (анатомическая)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ножка (Цвай Мюллер)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для уксуса, нецементная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головка (CoCrMo)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головка (керамическая)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ножка (анатомическая)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Нецементированный стержень: Материал: титановый сплав Ti6AI4V. Евроконус 12/14. Поверхность покрыта пористым титаном и гидроксиапатитом. Количество размеров для стандартной версии – 12: 110; 115; 130; 140; 145; 150; 155; 160; 165; 170; 180; 190 мм в длину. Тип фиксации: первичная – запрессовка, вторичная – остеоинтеграция. Угол между осью стержня и шейкой составляет 135°. Наличие товарного знака: Товарный знак/модель/производитель: Smith  Nephew или Esculap или Permedica или Johnson  Johnson или Evolutis.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ножка (Цвай Мюллер)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Нецементированный стержень. Титановый сплав Ti6Al7Nb. Поверхность: шероховатая, размер микрошероховатости 4-8 мкм, пирамидальная, евроконус 12/14. Количество размеров для стандартной версии: 14: 128 мм, 132 мм, 136 мм, 140 мм, 145 мм, 150 мм, 154 мм, 158 мм, 163 мм, 168 мм, 173 мм, 178 мм, 183 мм, 188 мм. Первичная фиксация: запрессовка, вторичная фиксация: остеоинтеграция. Угол между осью стержня и шейкой 131°. Поверхность стержня гладкая. В метафизарной части, с латеральной стороны, имеется не менее 5 сквозных отверстий, ориентированных в направлении сагиттальной оси. Самоцентрирующийся, имеет вид двойного клина. Стерильно. Наличие товарного знака: товарный знак/модель/производитель Smith  Nephew, Esculap, Permedica, Johnson  Johnson или Evolutis.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Миска для уксуса, нецементная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титановый сплав: Ti6AI4V. Первичная фиксация: запрессовка, вторичная фиксация: остеоинтеграция. Дополнительная фиксация спонгиозными винтами не менее 6,5 мм. Количество отверстий не менее 3. Размеры: 46 мм, 48 мм, 50 мм, 52 мм, 54 мм, 56 мм, 58 мм, 60 мм, 62 мм, 64 мм, 66 мм. Предназначен для полиэтиленовых и керамических вставок, поверхность пористая, покрыта асимметричными частицами титана. Пористость покрытия не менее 60%, внутренняя поверхность полированная. Вдоль экватора чашки расположены канавки для фиксации полиэтиленовой вставки, не менее 11 штук. Размер типа может быть изменен в пределах указанных ограничений по запросу заказчика в зависимости от размера пациента. Стерильный: Наличие товарного знака: товарный знак/модель/производитель Smith  Nephew, Esculap, Permedica, Johnson  Johnson или Evolutis.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Противовывиховая защита: наклон на 20° к экватору чашки. Материал: сшитый сверхвысокомолекулярный полиэтилен. Для головки 28 мм - для чашек с внешним диаметром 46 мм, 48 мм, 50 мм, 52 мм, 54 мм, 56 мм, 58 мм, 60 мм. Для головки 32 мм - для чашек с внешним диаметром 48 мм, 50 мм, 52 мм, 54 мм, 56 мм, 58 мм, 60 мм, 62 мм. Стерильно: Наличие торговой марки: Smith  Nephew, Esculap, Permedica, Johnson  Johnson или Evolutis. Срок годности на момент поставки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головка (CoCrMo)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Евроконус: 12/14. Материал: кобальт-хром.
Для головок диаметром 28 мм, 32 мм, 36 мм. Размеры: от -3,0 до +10,0, максимальный диаметр лопастей 3,0.
Стерильно: Наличие товарного знака: Торговая марка/модель/производитель Smith  Nephew или Esculap или Permedica или Johnson  Johnson или Evolutis. Срок годности на момент поставки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Компоненты эндопротеза тазобедренного сустава: головка (керамическая)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Евроконус: 12/14. Материал: керамика AI203ZrO:
Для головок диаметром 28 мм, 32 мм, 36 мм. Размеры: от -3,0 до +10,0, максимальный диаметр лопастей 3,0.
Стерильно: Наличие товарного знака: товарный знак/модель/производитель Smith Nephew или Esculap или Permedica или Johnson  Johnson или Evolutis. Срок годности на момент поставки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