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медикаментOВ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медикаментOВ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медикаментOВ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медикаментOВ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мяты перечной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(диоктаэдрический смектит) 3000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Золедроновая кислота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Лактат этакридина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 Ед/мл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спиртовая 200 мг/мл,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ксероформная жидкость 30 мг/г + 30 мг/г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виде желе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84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100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(витамин D3)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(гидрохлорид ксилометазолина) 0,05% назальные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кетамина 500 мг/10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суксаметония)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Микафунгин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750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Дактиномицин 0,5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160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Фулвестрант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Веноклакс 100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Циклоспорин 50 мг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мяты перечной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(диоктаэдрический смектит) 3000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Золедроновая кислота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Лактат этакридина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100 М Ед/мл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спиртовая 200 мг/мл,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ксероформная жидкость 30 мг/г + 30 мг/г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виде желе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84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100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Холекальциферол (витамин D3) 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(гидрохлорид ксилометазолина) 0,05% назальные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кетамина 500 мг/10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суксаметония) 20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Микафунгин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750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Оланзапин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Дактиномицин 0,5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160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Метотрексат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Фулвестрант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Веноклакс 100 мг, таблетки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Циклоспорин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