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ՎԱ-ՍԱՏՄ-ԷԱՃԾՁԲ-26/24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(Սննդամթերքի անվտանգության տեսչական մարմնի) կարիքների համար` գույքագրման ծառայությունների N ՎԱ-ՍԱՏՄ-ԷԱՃԾՁԲ-26/24 ծածկագրով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Աղավնի Դարբինյան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010-515-671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aghavni.darbinyan@gov.am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ՎԱ-ՍԱՏՄ-ԷԱՃԾՁԲ-26/24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(Սննդամթերքի անվտանգության տեսչական մարմնի) կարիքների համար` գույքագրման ծառայությունների N ՎԱ-ՍԱՏՄ-ԷԱՃԾՁԲ-26/24 ծածկագրով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(Սննդամթերքի անվտանգության տեսչական մարմնի) կարիքների համար` գույքագրման ծառայությունների N ՎԱ-ՍԱՏՄ-ԷԱՃԾՁԲ-26/24 ծածկագրով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ՎԱ-ՍԱՏՄ-ԷԱՃԾՁԲ-26/24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aghavni.darbinyan@gov.am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(Սննդամթերքի անվտանգության տեսչական մարմնի) կարիքների համար` գույքագրման ծառայությունների N ՎԱ-ՍԱՏՄ-ԷԱՃԾՁԲ-26/24 ծածկագրով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գույքագրման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375.19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438.75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2026.04.30.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ՎԱ-ՍԱՏՄ-ԷԱՃԾՁԲ-26/24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ՎԱ-ՍԱՏՄ-ԷԱՃԾՁԲ-26/24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ՎԱ-ՍԱՏՄ-ԷԱՃԾՁԲ-26/24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«ՎԱ-ՍԱՏՄ-ԷԱՃԾՁԲ-26/24»*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«ՎԱ-ՍԱՏՄ-ԷԱՃԾՁԲ-26/24»*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գույքագրման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ԾԱՌԱՅՈՒԹՅԱՆ ԸՆԴՀԱՆՈՒՐ ՆԿԱՐԱԳԻՐԸ
Գույքագրման, պիտակավորման և գնահատման են ենթակա ՀՀ Սննդամթերքի անվտանգության տեսչական մարմնին պատկանող հիմնական միջոցները։
Հիմնական միջոցները իրենցից ներկայացնում են անշարժ գույք, տրանսպորտային միջոցներ, հատուկ սարքեր, մեքենաներ և սարքավորումներ, գրասենյակային և տնտեսական գույք, համակարգչային սարքավորումներ, տեխնիկա և այլ հիմնական միջոցներ։ 
Հիմնական միջոցների գույքագրման, պիտակավորման, գնահատման և օգտակար ծառայության ժամկետների գնահատման ծառայությունները իրականացվում են դրանց հետագա շահագործման հնարավորությունների ուսումնասիրման, կառավարչական որոշումների կայացման և Պատվիրատուի հաշվապահական հաշվառման արժանահավատության ապահովման համար։
Ծառայությունների մատուցման ամբողջ ընթացքում Կատարողը խորհրդատվական ծառայություններ պետք է մատուցի Պատվիրատուին՝ աշխատանքներն Հայաստանի Հանրապետության հաշվապահական հաշվառման օրենսդրաիրավական դաշտի և ստանդարտների պահանջների համաձայն իրականացնելու համար։
2.	ՄԵԹՈԴԱԲԱՆՈՒԹՅՈՒՆ
Աշխատանքները սկսելուց առաջ Կատարողը Պատվիրատուին՝ համաձայնեցման և հաստատման համար, ներկայացնում է ծառայությունների մատուցման մեթոդաբանությունը։ Մեթոդաբանությունն իրականացվելիք աշխատանքների ամբողջական պլանն է, որի մեջ պետք է ներկայացվեն ծառայությունների մատուցման ժամկետները, կարգը, հաջորդականությունը և այլ տեղեկատվություն։
Մեթոդաբանությունը պետք է ներառի․
•	գույքագրման գործընթացի նկարագիրը,
•	աշխատանքային փուլերը,
•	աշխատանքների իրականացման ժամանակացույցը,
•	գույքագրման անցկացման ընդհանուր կանոնները,
•	ֆոտոնկարահանման ձևերը, դեպքերը, սահմանափակումները,
•	հիմնական միջոցի տեխնիկական վիճակի գնահատման չափորոշիչները,
•	տրոհում և/կամ միավորում իրականացնելու դեպքերը,
•	պիտակավորման իրականացման գործընթացը, պիտակի օրինակը, պիտակավորման ենթակա հիմնական միջոցների տեսակները, նկարագիրը,
•	օգտակար ծառայության ժամկետների գնահատման մեթոդները,
•	հիմնական միջոցների գնահատման ընթացակարգը, մեթոդները,
•	ցուցակների ձևերը,
•	և այլ տեղեկատվություն կապված սույն տեխնիկական բնութագրի ամբողջական իրականացման հետ։
Աշխատանքները պետք է սկսվեն մեթոդաբանության երկկողմ հաստատումից հետո։
3.	ՀԻՄՆԱԿԱՆ ՄԻՋՈՑՆԵՐԻ ԳՈՒՅՔԱԳՐՈՒՄ
Հիմնական միջոցների գույքագրման ծառայությունը պետք է մատուցվի համաձայն «Հայաստանի Հանրապետության հանրային հատվածի կազմակերպությունների ակտիվների և պարտավորությունների պարտադիր գույքագրման անցկացման կարգը և ժամկետները սահմանելու մասին» ՀՀ Ֆինանսների նախարարի 08 հունվար 2016թ. թիվ 2-Ն հրամանի։
Գույքագրման անցկացման համար Պատվիրատուի կողմից պետք է ստեղծվի գույքագրման հանձնաժողով: Կատարողի աշխատակիցները պետք է ընդգրկվեն գույքագրման հանձնաժողովի կազմում։ Գույքագրման ամբողջ աշխատանքները պետք է իրականացվեն Կատարողի կողմից՝ Պատվիրատուի գույքագրման հանձնաժողովում ընդգրկված աշխատակիցների և նյութական պատասխանատու անձանց ուղեկցությամբ։
Հիմնական միջոցների գույքագրումը պետք է զուգակցվի ֆոտոնկարահանմամբ, վիճակի գնահատմամբ, պիտակավորմամբ, օգտակար ծառայության ժամկետների գնահատմամբ և տեխնիկական տեղեկատվության հավաքագրմամբ։
Գույքագրման ծառայությունը Կատարողի կողմից պետք է իրականացվի հետևյալ ընթացակարգով՝
3.1	հիմնական միջոցների վերաբերյալ փաստաթղթերի, ցանկերի, ակտերի, հաշիվ ապրանքագրերի և այլ հաշվապահական հաշվառման փաստաթղթերի հավաքագրում և ուսումնասիրություն,
3.2	գույքագրման ցուցակների օրինակելի ձևերի կազմում,
3.3	հիմնական միջոցների առկայության ստուգում՝ ըստ տեղակայվածության և ստորաբաժանումների,
3.4	հիմնական միջոցների տեխնիկական անձնագրերի և այլ փաստաթղթերի առկայության ստուգում,
3.5	տրանսպորտային միջոցների նկատմամբ Պատվիրատուի սեփականության իրավունքը կամ գույքային իրավունքի այլ տեսակը հաստատող փաստաթղթերի առկայության ստուգում, սույն կետը պետք է իրականացվի ըստ պատվիրատուի պահանջի,
3.6	շենքերի¸ շինությունների և հողամասերի նկատմամբ Պատվիրատուի սեփականության իրավունքը կամ գույքային իրավունքի այլ տեսակը հաստատող փաստաթղթերի առկայության ստուգում, 
3.7	շենքերի¸ շինությունների և հողամասերի նկատմամբ Պատվիրատուի սեփականության իրավունքը կամ գույքային իրավունքի այլ տեսակը ճշտելու համար հարցումների իրականացում ՀՀ պետական մարմիններ, փաստաթղթերի հավաքագրում և հանձնում Պատվիրատուին։
3.8	այլ տարածքներում գտնվող՝ Պատվիրատուին պատկանող, հիմնական միջոցների տարանջատում այլ կազմակերպության հիմնական միջոցներից,
3.9	շարժական հիմնական միջոցը բնութագրող տվյալների ստուգում և գրանցում ցուցակի համապատասխան դաշտերում.
ա) անվանում, համառոտ բնութագիր,
բ) թողարկման (կառուցման) տարեթիվ,
գ) ձեռք բերման տարեթիվ,
դ) տեղակայվածություն,
ե) մոդել, տիպ, չափսեր,
զ) գործարանային համար,
է) կախված հիմնական միջոցի տեսակից այլ տվյալների ստուգում և գրանցում:
3.10	հիմնական միջոցների ֆոտոնկարահանում,
3.11	հիմնական միջոցների գույքահամարների մշակում,
3.12	անհրաժեշտության դեպքում հիմնական միջոցների տրոհում կամ միավորում,
3.13	հիմնական միջոցների տեխնիկական վիճակի գնահատում,
3.14	հիմնական միջոցների օգտակար ծառայության ժամկետների գնահատում,
3.15	հիմնական միջոցների էլեկտրոնային բազայի ստեղծում (MS excel ֆորմատով), գույքագրման արդյունքների մուտքագրում հիմնական միջոցների էլեկտրոնային բազա,
3.16	շահագործման համար ոչ պիտանի հիմնական միջոցների համար առանձին ցուցակի կազմում և հանձնում Պատվիրատուին (թղթային և էլեկտրոնային MS excel տարբերակներով),
3.17	գույքագրման ցուցակների կազմում և հանձնում Պատվիրատուին (թղթային և էլեկտրոնային MS excel տարբերակներով),
3.18	համեմատական տեղեկագրերի կազմում և հանձնում Պատվիրատուին (թղթային և էլեկտրոնային MS excel տարբերակներով),
3.19	հիմնական միջոցների գույքագրման արդյունքների մասին հաշվետվության կազմում և հանձնում Պատվիրատուին (թղթային և էլեկտրոնային pdf տարբերակներով),
3.20	հիմնական միջոցների էլեկտրոնային բազայի և ֆոտոնկարների հանձնում Պատվիրատուին։
Գույքագրման աշխատանքների արդյունքները Կատարողը Պատվիրատուին պետք է հանձնի փուլային՝ ըստ ստորաբաժանումների և հիմնական միջոցների տեղակայվածության։ Յուրաքանչյուր ստորաբաժանման գույքագրման և պիտակավորման աշխատանքներն ավարտելուց հետո Կատարողը Պատվիրատուին հանձնում է տվյալ ստորաբաժանման գույքագրման ցուցակը, համեմատական տեղեկագիրը և ամփոփ տեղեկատվություն իրականացված աշխատանքների մասին։
4.	ՀԻՄՆԱԿԱՆ ՄԻՋՈՑՆԵՐԻ ՊԻՏԱԿԱՎՈՐՈՒՄ
Կատարողը գույքագրման աշխատանքներին զուգահեռ պետք է իրականացնի հիմնական միջոցների պիտակավորում։
4.1	Կատարողը պետք է իրականացնի հիմնական միջոցների պիտակավորման համար անհրաժեշտ պիտակների մշակում, տպագրում և պիտակավորում։
4.2	Հիմնական միջոցների պիտակավորման համար նախատեսված պիտակի նկարագիր.
ա) տեսակը – RFID։
բ) գույնը -  սպիտակ։
գ) ստանդարտ - ISO/IEC 18000-63, EPCglobal Gen2v2
դ) հաճախականության միջակայք - 865 – 870 ՄՀց
ե) տպագրության տեսակը – ռեզին (resin)։
զ) տպագրության կետայնությունը ոչ պակաս քան 300dpi:
է) պիտակի չափը ոչ պակաս քան 50x40մմ։
4.3	RFID յուրաքանչյուր պիտակի վրա տպագրվում է կազմակերպության անվանումը, տարբերանշանը, հիմնական միջոցի անվանումը, գույքահամարը և թվային կոդերը՝ քյու ար (QR) և շտրիխ կոդերը։ Քյու ար կոդը պետք է պարունակի հայատառ տեղեկատվություն հիմնական միջոցի մասին՝ անվանում, գույքահամար, ձեռք բերման ամսաթիվ, նկարագիր։ Շտրիխ կոդը կազմվում է հիմնական միջոցի գույքահամարի հիման վրա։ RFID կոդը պետք է պարունակի հիմնական միջոցի գույքահամարը։ 
Պիտակավորման աշխատանքներն իրականացնելու համար անհրաժեշտ բոլոր սարքերն ու նյութերը ապահովում է Կատարողը:
5.	ՀԻՄՆԱԿԱՆ ՄԻՋՈՑՆԵՐԻ ԻՐԱԿԱՆ ԱՐԺԵՔԻ ԳՆԱՀԱՏՈՒՄ
Գնահատման են ենթակա Պատվիրատուին պատկանող շարժական հիմնական միջոցները։ Գնահատման ենթակա հիմնական միջոցները իրենցից ներկայացնում են տրանսպորտային միջոցներ, մեքենաներ և սարքավորումներ, գրասենյակային և տնտեսական գույք, համակարգչային սարքավորումներ, տեխնիկա և այլ հիմնական միջոցներ։
Հիմնական միջոցների գնահատումն իրականացվում է հիմք ընդունելով գույքագրման արդյունքները՝ գույքագրման ընթացքում հավաքագրված գնահատման համար անհրաժեշտ տվյալները և գույքագրման ընթացքում կատարված ֆոտոնկարները։ Հիմնական միջոցների գնահատման դրությունը գույքագրման աշխատանքների ավարտի ամսաթիվն է, գնահատման նպատակն է իրական արժեքի որոշումը հանրային հատվածի հաշվապահական հաշվառման պահանջների ապահովման համար։
Գնահատման ծառայությունն Կատարողի կողմից իրականացվում է հետևյալ ընթացակարգով՝
5.1	Գնահատման համար անհրաժեշտ տեղեկատվության մշակում և  վերլուծում,
5.2	Մոտեցումների, սկզբունքների և մեթոդների ընտրություն,
5.3	Հիմնական միջոցների դասակարգում ըստ հանրային հատվածի հաշվային պլանի հաշիվների։ Անհրաժեշտության դեպքում նոր հաշիվների ստեղծում։
5.4	Հիմնական միջոցների դասակարգում ըստ հիմնական միջոցների տեսակների կոդերի։ Անհրաժեշտության դեպքում նոր տեսակների կոդերի ստեղծում։
5.5	Հիմնական միջոցների վիճակի գնահատում։
5.6	Հիմնական միջոցների օգտակար մնացորդային ծառայության ժամկետների գնահատում։
5.7	իրական արժեքի գնահատում,
5.8	հաշվետվության կազմում և հանձնում Պատվիրատուին (թղթային և էլեկտրոնային pdf տարբերակներով),
5.9	ՀԾ-Հաշվապահ (հանրային հատված) հաշվապահական հաշվառման ծրագիր մուտքագրման ենթակա տեղեկատվության մշակում, գրանցում, մուտքագրման էլեկտրոնային ֆայլի պատրաստում և տրամադրում Պատվիրատուին, խորհրդատվություն՝ պատվիրատուի նշված հասցեում։
Գնահատման ծառայությունների արդյունքները պետք է ձևակերպվեն գնահատման հաշվետվությամբ։ Գնահատման հաշվետվությունը պետք է պարունակի ամբողջական տեղեկատվություն հիմնական միջոցների գնահատման գործընթացի վերաբերյալ։
Իրական արժեքի գնահատման ծառայությունը պետք է մատուցվի ՀՀ օրենսդրության պահանջներին համապատասխան, ներառյալ` ՀՀ Հանրային հատվածի կազմակերպությունների հաշվապահական հաշվառման օրենքի, իրավական ակտերի, մեթոդական ցուցումների և ստանդարտների պահանջները:
Կատարողը պետք է ունենա գնահատման ծառայությունների մատուցման համար ՀՀ օրենսդրությամբ սահմանված համապատասխան որակավորում ունեցող գնահատող։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ք.Երևան, •	Արագածոտնի մարզ, Ծաղկահովիտ, Ապարան, Աշտարակ, •	Արարատի մարզ, Արտաշատ, •	Արմավիրի մարզ, Էջմիածին, Արմավիր, Բաղրամյան, •	Գեղարքունիքի մարզ, Վարդենիս, Սևան, Մարտունի, Գավառ, Ճամբարակ •	Տավուշի մարզ, Դիլիջան, Իջևան, Բագրատաշեն, Բերդ, Նոյեմբերյան, •	Լոռու մարզ, Սպիտակ, Գոգավան, Ճոճկան, Վանաձոր, •	Շիրակի մարզ, Գյումրի, Բավրա, •	Կոտայքի մարզ, Նոր Գյուղ, Հրազդան, •	Սյունիքի մարզ, Սիսիան, Ագարակ, Գորիս, Կապան, Մեղրի, •	Վայոց Ձորի մարզ, Վայք: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գիրն ուժի մեջ մտնելուց հետո 80 օրացուցային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