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ՎՀ-ԷԱՃԱՊՁԲ-26/3-1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Վայոց ձորի մարզ, ք.Վայք Շահումյան 18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համայնքապետարանի  կարիքների համար  բենզինի  ձեռքբերման ՎՀ-ԷԱՃԱՊՁԲ-26/3-1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Գևորգյան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+37493-30-27-42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vaykgnumner@gmail.com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ՎՀ-ԷԱՃԱՊՁԲ-26/3-1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Վայքի  համայնքապետարանի  կարիքների համար  բենզինի  ձեռքբերման ՎՀ-ԷԱՃԱՊՁԲ-26/3-1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Վայքի  համայնքապետարանի  կարիքների համար  բենզինի  ձեռքբերման ՎՀ-ԷԱՃԱՊՁԲ-26/3-1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ՎՀ-ԷԱՃԱՊՁԲ-26/3-1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vaykgnumner@gmail.com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Վայքի  համայնքապետարանի  կարիքների համար  բենզինի  ձեռքբերման ՎՀ-ԷԱՃԱՊՁԲ-26/3-1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ՎՀ-ԷԱՃԱՊՁԲ-26/3-1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ՎՀ-ԷԱՃԱՊՁԲ-26/3-1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«ՎՀ-ԷԱՃԱՊՁԲ-26/3-1»*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«ՎՀ-ԷԱՃԱՊՁԲ-26/3-1»*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ՎԱՅՔԻ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Ապրանքի մատակարարումը իրականացվում է մատակակարարի միջոցներով՝ ք․ Վայք, Շահումյան 18 հասցեով, կտրոնային  եղանակով։
Մատակարարը Վայքի քաղաքի տարածքում պետք է ունենա լցակայան։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Վայք,Շահումյան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հաշված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