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Сжиженный газ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ՀՀՇՄԱՀ-ԷԱՃԱՊՁԲ-26/12</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Сжиженный газ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Сжиженный газ</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Сжиженный газ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для двигателей вместо бензина. Основной компонент — смесь пропана и бутана. Состав сжиженного газа должен соответствовать следующим требованиям: а) плотность водяного пара в сжиженном газе не более 32 мг/м³; б) содержание сероводорода и других растворимых сульфидов не более 23 мг/м³; в) содержание кислорода не более 1% (объемная доля); г) содержание углекислого газа не более 4% (объемная доля); д) содержание водорода не более 0,1% (объемная доля). ГОСТ 20448-90.
Автозаправочная станция должна располагаться в пределах 1-1,5 км от поселка Ахурян /центра/ расширенного поселения Ахурян.
Поставка по купонам. Поставка газа осуществляется по купонному варианту.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