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2026.04.15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ՀՀՎԱ-ԷԱՃԱՇՁԲ-26/43</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Սփյուռքի գործերի գլխավոր հանձնակատարի գրասենյակի կարիքների համար պատվերով տպագրվող նյութեր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12</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12</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Սոնա Շիրինյան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010-515-699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sona.shirinyan@gov.am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ՀՀՎԱ-ԷԱՃԱՇՁԲ-26/43</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2026.04.15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Սփյուռքի գործերի գլխավոր հանձնակատարի գրասենյակի կարիքների համար պատվերով տպագրվող նյութեր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Սփյուռքի գործերի գլխավոր հանձնակատարի գրասենյակի կարիքների համար պատվերով տպագրվող նյութեր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ՀՀՎԱ-ԷԱՃԱՇՁԲ-26/43</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sona.shirinyan@gov.am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Սփյուռքի գործերի գլխավոր հանձնակատարի գրասենյակի կարիքների համար պատվերով տպագրվող նյութեր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375.19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4.9341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442.61</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2026.04.28.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ՀՀՎԱ-ԷԱՃԱՇՁԲ-26/43</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ՀՀՎԱ-ԷԱՃԱՇՁԲ-26/43</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«ՀՀՎԱ-ԷԱՃԱՇՁԲ-26/43»*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ՀՀՎԱ-ԷԱՃԱՇՁԲ-26/43*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«ՀՀՎԱ-ԷԱՃԱՇՁԲ-26/43»*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ՀՀՎԱ-ԷԱՃԱՇՁԲ-26/43*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1.Պատվերով տպագրվող նյութեր, այդ թվում՝ կրծքանշան տպագրությամբ:
Կրծքանշանի  արտաքին տեսքը՝  Պատվիրատուի տարբերանշանի /լոգոյի/ տեսքով:
Կրծքանշանի նյութը՝ արույրից (լատուն)՝  2.5 x 2սմ ± 0.5սմ: Կրծքանշանի դիմերեսը՝ կանաչ և սպիտակ էմալից, ամրացման ձևը՝ հետնամասից գնդասեղ, որն ունի փայլատ մակերևույթ:
Կրծքանշանի դիմերեսին, աջ կողմի ներքևի հատվածում կանաչ գույնով  ծրագրի անվանումը՝ 5 տառ (իԳործ), տառերի բարձրությունը` 3± 0.1 մմ, լայնությունը` 2± 0.1 մմ, բառի ընդհանուր երկարությունը` 20±0.2 մմ:
Նմուշները նախապես համաձայնեցնել Պատվիրատուի հետ: Կրծքանշանի նկարը և նմուշը կտրամադրվի Պատվիրատուի կողմից: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Վ.Սարգսյան 3, Սփյուռքի գործերի գլխավոր հանձնակատարի գրասենյակ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90-րդ օրացուցային  օր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