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309"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1134"/>
        <w:gridCol w:w="2977"/>
        <w:gridCol w:w="708"/>
        <w:gridCol w:w="988"/>
        <w:gridCol w:w="997"/>
        <w:gridCol w:w="677"/>
        <w:gridCol w:w="740"/>
        <w:gridCol w:w="1103"/>
      </w:tblGrid>
      <w:tr w:rsidR="00C85B18" w:rsidRPr="00F62C72" w:rsidTr="005F1133">
        <w:tc>
          <w:tcPr>
            <w:tcW w:w="11309" w:type="dxa"/>
            <w:gridSpan w:val="10"/>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F62C72">
              <w:rPr>
                <w:rFonts w:ascii="GHEA Grapalat" w:eastAsia="Times New Roman" w:hAnsi="GHEA Grapalat" w:cs="Times Armenian"/>
                <w:color w:val="000000" w:themeColor="text1"/>
                <w:sz w:val="16"/>
                <w:szCs w:val="24"/>
                <w:lang w:eastAsia="ru-RU"/>
              </w:rPr>
              <w:t>Ապրանքի</w:t>
            </w:r>
          </w:p>
        </w:tc>
      </w:tr>
      <w:tr w:rsidR="00C85B18" w:rsidRPr="00F62C72" w:rsidTr="005F1133">
        <w:trPr>
          <w:trHeight w:val="219"/>
        </w:trPr>
        <w:tc>
          <w:tcPr>
            <w:tcW w:w="850" w:type="dxa"/>
            <w:vMerge w:val="restart"/>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16"/>
                <w:lang w:eastAsia="ru-RU"/>
              </w:rPr>
            </w:pPr>
            <w:r w:rsidRPr="00F62C72">
              <w:rPr>
                <w:rFonts w:ascii="GHEA Grapalat" w:eastAsia="Times New Roman" w:hAnsi="GHEA Grapalat" w:cs="Times Armenian"/>
                <w:color w:val="000000" w:themeColor="text1"/>
                <w:sz w:val="16"/>
                <w:szCs w:val="16"/>
                <w:lang w:eastAsia="ru-RU"/>
              </w:rPr>
              <w:t>հրավերով նախատեսված չափաբաժնի համարը</w:t>
            </w:r>
          </w:p>
        </w:tc>
        <w:tc>
          <w:tcPr>
            <w:tcW w:w="1135" w:type="dxa"/>
            <w:vMerge w:val="restart"/>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16"/>
                <w:lang w:eastAsia="ru-RU"/>
              </w:rPr>
            </w:pPr>
            <w:r w:rsidRPr="00F62C72">
              <w:rPr>
                <w:rFonts w:ascii="GHEA Grapalat" w:eastAsia="Times New Roman" w:hAnsi="GHEA Grapalat" w:cs="Times Armenian"/>
                <w:color w:val="000000" w:themeColor="text1"/>
                <w:sz w:val="16"/>
                <w:szCs w:val="16"/>
                <w:lang w:eastAsia="ru-RU"/>
              </w:rPr>
              <w:t>գնումների պլանով նախատեսված միջանցիկ ծածկագիրը` ըստ ԳՄԱ դասակարգման (CPV)</w:t>
            </w:r>
          </w:p>
        </w:tc>
        <w:tc>
          <w:tcPr>
            <w:tcW w:w="1134" w:type="dxa"/>
            <w:vMerge w:val="restart"/>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F62C72">
              <w:rPr>
                <w:rFonts w:ascii="GHEA Grapalat" w:eastAsia="Times New Roman" w:hAnsi="GHEA Grapalat" w:cs="Times Armenian"/>
                <w:color w:val="000000" w:themeColor="text1"/>
                <w:sz w:val="16"/>
                <w:szCs w:val="24"/>
                <w:lang w:eastAsia="ru-RU"/>
              </w:rPr>
              <w:t xml:space="preserve">անվանումը </w:t>
            </w:r>
          </w:p>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2977" w:type="dxa"/>
            <w:vMerge w:val="restart"/>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F62C72">
              <w:rPr>
                <w:rFonts w:ascii="GHEA Grapalat" w:eastAsia="Times New Roman" w:hAnsi="GHEA Grapalat" w:cs="Times Armenian"/>
                <w:color w:val="000000" w:themeColor="text1"/>
                <w:sz w:val="16"/>
                <w:szCs w:val="24"/>
                <w:lang w:eastAsia="ru-RU"/>
              </w:rPr>
              <w:t>տեխնիկական բնութագիրը</w:t>
            </w:r>
          </w:p>
        </w:tc>
        <w:tc>
          <w:tcPr>
            <w:tcW w:w="708" w:type="dxa"/>
            <w:vMerge w:val="restart"/>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F62C72">
              <w:rPr>
                <w:rFonts w:ascii="GHEA Grapalat" w:eastAsia="Times New Roman" w:hAnsi="GHEA Grapalat" w:cs="Times Armenian"/>
                <w:color w:val="000000" w:themeColor="text1"/>
                <w:sz w:val="16"/>
                <w:szCs w:val="24"/>
                <w:lang w:eastAsia="ru-RU"/>
              </w:rPr>
              <w:t>չափման միավորը</w:t>
            </w:r>
          </w:p>
        </w:tc>
        <w:tc>
          <w:tcPr>
            <w:tcW w:w="988" w:type="dxa"/>
            <w:vMerge w:val="restart"/>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F62C72">
              <w:rPr>
                <w:rFonts w:ascii="GHEA Grapalat" w:eastAsia="Times New Roman" w:hAnsi="GHEA Grapalat" w:cs="Times Armenian"/>
                <w:color w:val="000000" w:themeColor="text1"/>
                <w:sz w:val="16"/>
                <w:szCs w:val="24"/>
                <w:lang w:eastAsia="ru-RU"/>
              </w:rPr>
              <w:t>միավոր գինը/ՀՀ դրամ</w:t>
            </w:r>
          </w:p>
        </w:tc>
        <w:tc>
          <w:tcPr>
            <w:tcW w:w="997" w:type="dxa"/>
            <w:vMerge w:val="restart"/>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F62C72">
              <w:rPr>
                <w:rFonts w:ascii="GHEA Grapalat" w:eastAsia="Times New Roman" w:hAnsi="GHEA Grapalat" w:cs="Times Armenian"/>
                <w:color w:val="000000" w:themeColor="text1"/>
                <w:sz w:val="16"/>
                <w:szCs w:val="24"/>
                <w:lang w:eastAsia="ru-RU"/>
              </w:rPr>
              <w:t>ընդհանուր գինը/ՀՀ դրամ</w:t>
            </w:r>
          </w:p>
        </w:tc>
        <w:tc>
          <w:tcPr>
            <w:tcW w:w="677" w:type="dxa"/>
            <w:vMerge w:val="restart"/>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F62C72">
              <w:rPr>
                <w:rFonts w:ascii="GHEA Grapalat" w:eastAsia="Times New Roman" w:hAnsi="GHEA Grapalat" w:cs="Times Armenian"/>
                <w:color w:val="000000" w:themeColor="text1"/>
                <w:sz w:val="16"/>
                <w:szCs w:val="24"/>
                <w:lang w:eastAsia="ru-RU"/>
              </w:rPr>
              <w:t>ընդհանուր քանակը</w:t>
            </w:r>
          </w:p>
        </w:tc>
        <w:tc>
          <w:tcPr>
            <w:tcW w:w="1843" w:type="dxa"/>
            <w:gridSpan w:val="2"/>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F62C72">
              <w:rPr>
                <w:rFonts w:ascii="GHEA Grapalat" w:eastAsia="Times New Roman" w:hAnsi="GHEA Grapalat" w:cs="Times Armenian"/>
                <w:color w:val="000000" w:themeColor="text1"/>
                <w:sz w:val="16"/>
                <w:szCs w:val="24"/>
                <w:lang w:eastAsia="ru-RU"/>
              </w:rPr>
              <w:t>մատակարարման</w:t>
            </w:r>
          </w:p>
        </w:tc>
      </w:tr>
      <w:tr w:rsidR="00C85B18" w:rsidRPr="00F62C72" w:rsidTr="005F1133">
        <w:trPr>
          <w:trHeight w:val="1512"/>
        </w:trPr>
        <w:tc>
          <w:tcPr>
            <w:tcW w:w="850" w:type="dxa"/>
            <w:vMerge/>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1135" w:type="dxa"/>
            <w:vMerge/>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1134" w:type="dxa"/>
            <w:vMerge/>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2977" w:type="dxa"/>
            <w:vMerge/>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708" w:type="dxa"/>
            <w:vMerge/>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988" w:type="dxa"/>
            <w:vMerge/>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997" w:type="dxa"/>
            <w:vMerge/>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677" w:type="dxa"/>
            <w:vMerge/>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740"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F62C72">
              <w:rPr>
                <w:rFonts w:ascii="GHEA Grapalat" w:eastAsia="Times New Roman" w:hAnsi="GHEA Grapalat" w:cs="Times Armenian"/>
                <w:color w:val="000000" w:themeColor="text1"/>
                <w:sz w:val="16"/>
                <w:szCs w:val="24"/>
                <w:lang w:eastAsia="ru-RU"/>
              </w:rPr>
              <w:t>ենթակա քանակը</w:t>
            </w:r>
          </w:p>
        </w:tc>
        <w:tc>
          <w:tcPr>
            <w:tcW w:w="1103"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F62C72">
              <w:rPr>
                <w:rFonts w:ascii="GHEA Grapalat" w:eastAsia="Times New Roman" w:hAnsi="GHEA Grapalat" w:cs="Times Armenian"/>
                <w:color w:val="000000" w:themeColor="text1"/>
                <w:sz w:val="16"/>
                <w:szCs w:val="24"/>
                <w:lang w:eastAsia="ru-RU"/>
              </w:rPr>
              <w:t>Ժամկետը***</w:t>
            </w:r>
          </w:p>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r>
      <w:tr w:rsidR="00C85B18" w:rsidRPr="00F62C72" w:rsidTr="005F1133">
        <w:trPr>
          <w:trHeight w:val="246"/>
        </w:trPr>
        <w:tc>
          <w:tcPr>
            <w:tcW w:w="850"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t>1</w:t>
            </w:r>
          </w:p>
        </w:tc>
        <w:tc>
          <w:tcPr>
            <w:tcW w:w="1135"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30216110/</w:t>
            </w:r>
            <w:r>
              <w:rPr>
                <w:rFonts w:ascii="GHEA Grapalat" w:eastAsia="Times New Roman" w:hAnsi="GHEA Grapalat" w:cs="Times New Roman"/>
                <w:color w:val="000000" w:themeColor="text1"/>
                <w:sz w:val="16"/>
                <w:szCs w:val="20"/>
                <w:lang w:val="hy-AM" w:eastAsia="ru-RU"/>
              </w:rPr>
              <w:t>50</w:t>
            </w:r>
            <w:r w:rsidRPr="00F62C72">
              <w:rPr>
                <w:rFonts w:ascii="GHEA Grapalat" w:eastAsia="Times New Roman" w:hAnsi="GHEA Grapalat" w:cs="Times New Roman"/>
                <w:color w:val="000000" w:themeColor="text1"/>
                <w:sz w:val="16"/>
                <w:szCs w:val="20"/>
                <w:lang w:val="hy-AM" w:eastAsia="ru-RU"/>
              </w:rPr>
              <w:t>1</w:t>
            </w:r>
          </w:p>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p>
        </w:tc>
        <w:tc>
          <w:tcPr>
            <w:tcW w:w="1134"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սկաներներ համակարգիչների համար</w:t>
            </w:r>
          </w:p>
        </w:tc>
        <w:tc>
          <w:tcPr>
            <w:tcW w:w="2977" w:type="dxa"/>
            <w:vAlign w:val="center"/>
          </w:tcPr>
          <w:p w:rsidR="00C85B18" w:rsidRDefault="00C85B18" w:rsidP="005F1133">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F62C72">
              <w:rPr>
                <w:rFonts w:ascii="GHEA Grapalat" w:eastAsia="Times New Roman" w:hAnsi="GHEA Grapalat" w:cs="Times New Roman"/>
                <w:color w:val="000000" w:themeColor="text1"/>
                <w:sz w:val="16"/>
                <w:szCs w:val="18"/>
                <w:lang w:val="hy-AM" w:eastAsia="ru-RU"/>
              </w:rPr>
              <w:t xml:space="preserve">Սկաներ Ընդհանուր մանրամասներ Սկանավորման արագություն • 40 էջ/րոպե / 80 ipm ՝ 300 dpi (Սև և սպիտակ, մոխրագույն կամ գունավոր) • 60 էջ/րոպե / 120 ipm ՝ 200 dpi (Սև և սպիտակ, մոխրագույն կամ գունավոր) Սկանավորման եղանակ • Պարզ կամ դուպլեքս սկանավորում • Դուպլեքս (ավտոմատ երկկողմանի սկանավորում) Պատկերի ցուցիչ • CCD Լույսի աղբյուր • LED (լուսարձակող դիոդ) ակնթարթորեն միացվող Օպտիկական թույլտվություն • 600 dpi Ինտերպոլացված լուծում ՝ բարելավված տեսողական սրությամբ • 50, 75, 100, 150, 400, 500, 1200 dpi Ելքային բիտի խորություն • 24 բիթ գույն, 8 բիթ մոխրագույն գույն, 1 բիթ սև և սպիտակ Աջակցվող սկանավորման տեսակներ • թուղթ, պլաստիկ նույնականացման քարտեր և լուսանկարներ Ինտերֆեյս • Բարձր արագությամբ USB 2.0 (3.0 համատեղելի) Քարտի առավելագույն հաստությունը • 0.051" (1.25 մմ) Սկաների չափերը (Լ x Ե x Բ) • (Tray Սկուտեղները երկարացված) 12,5" x 26,8" x 9,4" (316 x 680 x 239 մմ) • (Tray Սկուտեղները փլված) 12,5" x 7,5" x 6,6" (316 x 191 x 168 մմ) ADF փաստաթղթի նվազագույն չափը • 2 "x 2" (51 x 51 մմ) ADF փաստաթղթի առավելագույն չափը • 9,5" x 118" (241 x 2997 մմ) @ 200 dpi Սկանավորման առավելագույն տարածք • 8,5" x 118" (216 x 2997 մմ) @ 200 dpi ADF թղթի հաստության միջակայք • 7-ից 110 ֆունտ ADF հզորություն • 80 էջ (20 ֆունտ, թուղթ 75~80 գ/մ 2) Օրական աշխատանքային ցիկլ • 9000 էջ Աջակցվող Օպերացիոն Համակարգեր • Windows 11, 10, 7 • MacOS 11-15 Փաթեթի պարունակություն •Սկաներ • Հոսանքի մալուխ • USB մալուխ • Հոսանքի սնուցման աղբյուր • Տեղադրման արագ ուղեցույց • </w:t>
            </w:r>
          </w:p>
          <w:p w:rsidR="00C85B18" w:rsidRPr="00F62C72" w:rsidRDefault="00C85B18" w:rsidP="005F1133">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F62C72">
              <w:rPr>
                <w:rFonts w:ascii="GHEA Grapalat" w:eastAsia="Times New Roman" w:hAnsi="GHEA Grapalat" w:cs="Times New Roman"/>
                <w:color w:val="000000" w:themeColor="text1"/>
                <w:sz w:val="16"/>
                <w:szCs w:val="18"/>
                <w:lang w:val="hy-AM" w:eastAsia="ru-RU"/>
              </w:rPr>
              <w:t xml:space="preserve">Տեխնիկական աջակցության քարտ • DVD-ROM սկավառակ, որում ներառված է, օգտագործողի ուղեցույց, ABBYY FineReader ծրագրային ապահովում տեքստի ճանաչման համար (համատեղելի </w:t>
            </w:r>
            <w:r w:rsidRPr="00F62C72">
              <w:rPr>
                <w:rFonts w:ascii="GHEA Grapalat" w:eastAsia="Times New Roman" w:hAnsi="GHEA Grapalat" w:cs="Times New Roman"/>
                <w:color w:val="000000" w:themeColor="text1"/>
                <w:sz w:val="16"/>
                <w:szCs w:val="18"/>
                <w:lang w:val="hy-AM" w:eastAsia="ru-RU"/>
              </w:rPr>
              <w:lastRenderedPageBreak/>
              <w:t>Mac / PC) և այլ հավելվածներ Երաշխիքային ապահովում և սպասարկում • Երաշխիքային սպասարկում մեկ տարի • Պարտադիր պայման՝ Ապրանքը նոր է, չօգտագործված, գործարանային փաթեթավորմամբ:</w:t>
            </w:r>
          </w:p>
        </w:tc>
        <w:tc>
          <w:tcPr>
            <w:tcW w:w="708"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lastRenderedPageBreak/>
              <w:t>հատ</w:t>
            </w:r>
          </w:p>
        </w:tc>
        <w:tc>
          <w:tcPr>
            <w:tcW w:w="988" w:type="dxa"/>
            <w:vAlign w:val="center"/>
          </w:tcPr>
          <w:p w:rsidR="00C85B18" w:rsidRPr="00852258"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t>450000</w:t>
            </w:r>
          </w:p>
        </w:tc>
        <w:tc>
          <w:tcPr>
            <w:tcW w:w="997" w:type="dxa"/>
            <w:tcBorders>
              <w:top w:val="single" w:sz="6" w:space="0" w:color="auto"/>
              <w:left w:val="single" w:sz="6" w:space="0" w:color="auto"/>
              <w:bottom w:val="single" w:sz="6" w:space="0" w:color="auto"/>
              <w:right w:val="single" w:sz="6" w:space="0" w:color="auto"/>
            </w:tcBorders>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bCs/>
                <w:color w:val="000000" w:themeColor="text1"/>
                <w:sz w:val="16"/>
                <w:szCs w:val="18"/>
                <w:lang w:val="hy-AM"/>
              </w:rPr>
              <w:t>6750000</w:t>
            </w:r>
          </w:p>
        </w:tc>
        <w:tc>
          <w:tcPr>
            <w:tcW w:w="677" w:type="dxa"/>
            <w:tcBorders>
              <w:top w:val="single" w:sz="6" w:space="0" w:color="auto"/>
              <w:left w:val="single" w:sz="6" w:space="0" w:color="auto"/>
              <w:bottom w:val="single" w:sz="6" w:space="0" w:color="auto"/>
              <w:right w:val="single" w:sz="6" w:space="0" w:color="auto"/>
            </w:tcBorders>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en-US" w:eastAsia="ru-RU"/>
              </w:rPr>
            </w:pPr>
            <w:r w:rsidRPr="00F62C72">
              <w:rPr>
                <w:rFonts w:ascii="GHEA Grapalat" w:eastAsia="Times New Roman" w:hAnsi="GHEA Grapalat" w:cs="Times New Roman"/>
                <w:color w:val="000000" w:themeColor="text1"/>
                <w:sz w:val="16"/>
                <w:szCs w:val="20"/>
                <w:lang w:val="en-US" w:eastAsia="ru-RU"/>
              </w:rPr>
              <w:t>15</w:t>
            </w:r>
          </w:p>
        </w:tc>
        <w:tc>
          <w:tcPr>
            <w:tcW w:w="740"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15</w:t>
            </w:r>
          </w:p>
        </w:tc>
        <w:tc>
          <w:tcPr>
            <w:tcW w:w="1103"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16"/>
                <w:lang w:val="hy-AM" w:eastAsia="ru-RU"/>
              </w:rPr>
            </w:pPr>
            <w:r w:rsidRPr="00F62C72">
              <w:rPr>
                <w:rFonts w:ascii="GHEA Grapalat" w:eastAsia="Times New Roman" w:hAnsi="GHEA Grapalat" w:cs="Times New Roman"/>
                <w:color w:val="000000" w:themeColor="text1"/>
                <w:sz w:val="16"/>
                <w:szCs w:val="16"/>
                <w:lang w:val="hy-AM" w:eastAsia="ru-RU"/>
              </w:rPr>
              <w:t>2026 թվականին պայմանագրի համար ֆինանսական միջոց նախատեսվելուց հետո՝ լրացուցիչ համաձայնագրի կնքման օրվանից</w:t>
            </w:r>
          </w:p>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16"/>
                <w:lang w:val="hy-AM" w:eastAsia="ru-RU"/>
              </w:rPr>
            </w:pPr>
            <w:r w:rsidRPr="00F62C72">
              <w:rPr>
                <w:rFonts w:ascii="GHEA Grapalat" w:eastAsia="Times New Roman" w:hAnsi="GHEA Grapalat" w:cs="Times New Roman"/>
                <w:color w:val="000000" w:themeColor="text1"/>
                <w:sz w:val="16"/>
                <w:szCs w:val="16"/>
                <w:lang w:val="hy-AM" w:eastAsia="ru-RU"/>
              </w:rPr>
              <w:t>հետո 90 օրացույցային օրվա ընթացքում:</w:t>
            </w:r>
          </w:p>
        </w:tc>
      </w:tr>
      <w:tr w:rsidR="00C85B18" w:rsidRPr="00F62C72" w:rsidTr="005F1133">
        <w:trPr>
          <w:trHeight w:val="246"/>
        </w:trPr>
        <w:tc>
          <w:tcPr>
            <w:tcW w:w="850"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t>2</w:t>
            </w:r>
          </w:p>
        </w:tc>
        <w:tc>
          <w:tcPr>
            <w:tcW w:w="1135"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30239110/</w:t>
            </w:r>
            <w:r>
              <w:rPr>
                <w:rFonts w:ascii="GHEA Grapalat" w:eastAsia="Times New Roman" w:hAnsi="GHEA Grapalat" w:cs="Times New Roman"/>
                <w:color w:val="000000" w:themeColor="text1"/>
                <w:sz w:val="16"/>
                <w:szCs w:val="20"/>
                <w:lang w:val="hy-AM" w:eastAsia="ru-RU"/>
              </w:rPr>
              <w:t>501</w:t>
            </w:r>
          </w:p>
        </w:tc>
        <w:tc>
          <w:tcPr>
            <w:tcW w:w="1134"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տպիչ սարք, բազմաֆունկցիոնալ, A4, 18 էջ/րոպե արագության</w:t>
            </w:r>
          </w:p>
        </w:tc>
        <w:tc>
          <w:tcPr>
            <w:tcW w:w="2977" w:type="dxa"/>
            <w:vAlign w:val="center"/>
          </w:tcPr>
          <w:p w:rsidR="00C85B18" w:rsidRDefault="00C85B18" w:rsidP="005F1133">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F62C72">
              <w:rPr>
                <w:rFonts w:ascii="GHEA Grapalat" w:eastAsia="Times New Roman" w:hAnsi="GHEA Grapalat" w:cs="Times New Roman"/>
                <w:color w:val="000000" w:themeColor="text1"/>
                <w:sz w:val="16"/>
                <w:szCs w:val="18"/>
                <w:lang w:val="hy-AM" w:eastAsia="ru-RU"/>
              </w:rPr>
              <w:t xml:space="preserve">Տպիչի տեսակը՝ մոնոխրոմ լազերային, բազմաֆունկցիոնալ (տպագրություն, սկանավորում, պատճենահանում) Տպման արագությունը՝ մինչև 18 էջ/րոպե (A4) Տպման մեթոդ մոնոխրոմ լազերային տպագրություն Տպման որակ (dpi)՝ մինչև 1200 x 600 dpi՝ պատկերի լավացման ավտոմատ տեխնոլոգիաների օգտագործման դեպքում (AIR) Տպման թույլտվությունը՝ 600 x 400 dpi Տաքացման ժամանակը՝ մոտ. 10 վրկ. հոսանքը միացնելու պահից Առաջին էջի դուրս գալու ժամանակը՝ 7,8 վրկ. Տպիչի լեզուներ՝ UFRII-LT Տպելու լուսանցքները՝ 5 մմ վերևից, 6 մմ ներքևից, 5 մմ ձախից և աջից Տոների տնտեսման ռեժիմ՝ այո Պատճենման բնութագիր Պատճենման արագությունը՝ մինչև 18 ppm (A4) Առաջին պատճենահանման ժամանակը՝ մոտ. 12 վրկ կամ ավելի քիչ Պատճենման թույլտվությունը՝ մինչև 600 x 600 dpi Պատճենման ռեժիմներ՝ տեքստ, լուսանկար, տեքստ/լուսանկար+, տեքստ/լուսանկար Մեկ ցիկլի համար պատճենի քանակը՝ մինչև 9 օրինակ Մեծացման/փոքրացման գործակիցը՝ 50-200% 10% աճով Այլ գործառույթներ՝ 2-ը-1 պատճենահանում, ID քարտի պատճենում Սկանավորման բնութագիր Ստանդարտ տեսակ՝ գունավոր Սկանավորման օպտիկական թույլտվություն՝ մինչև 600 x 600 dpi Բարելավված որակ՝ 9600 x 9600 dpi Գույնի սկանավորման խորությունը՝ 24 բիթ/24 բիթ (մուտք/ելք) Մոխրագույն՝ 256 մակարդակ Համատեղելիություն՝ TWAIN, WIA Սկանավորման մաքս. Լայնությունը՝ 216 մմ Կրիչի հետ աշխատանք Սկաների տեսակը՝ պլանշետային Թղթի մատակարման սարք (ստանդարտ)՝ 150 թերթանոց մուտքային թղթի դարակ Թղթի ելք՝ 100 թերթ Կրիչների տեսակները՝ սովորական թուղթ, հաստ թուղթ, վերամշակված թուղթ, փափանցիկ թաղանթ, պիտակ, ծրար Տպագրության համար անհրաժեշտ նյութերի չափերը Մուտքային թղթի դարակ՝ A4, B5, A5, Executive, ծրարներ (COM10, Monarch, DL, B5, C5), LTR, LGL, Statement, սպառողական ձևաչափեր՝ 76 x 216 մմ լայնություն, 127 x 356 մմ </w:t>
            </w:r>
          </w:p>
          <w:p w:rsidR="00C85B18" w:rsidRDefault="00C85B18" w:rsidP="005F1133">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p>
          <w:p w:rsidR="00C85B18" w:rsidRPr="00F62C72" w:rsidRDefault="00C85B18" w:rsidP="005F1133">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F62C72">
              <w:rPr>
                <w:rFonts w:ascii="GHEA Grapalat" w:eastAsia="Times New Roman" w:hAnsi="GHEA Grapalat" w:cs="Times New Roman"/>
                <w:color w:val="000000" w:themeColor="text1"/>
                <w:sz w:val="16"/>
                <w:szCs w:val="18"/>
                <w:lang w:val="hy-AM" w:eastAsia="ru-RU"/>
              </w:rPr>
              <w:lastRenderedPageBreak/>
              <w:t>երկարություն: Մուտքային թղթի դարակի խտություն՝ 60 – 163 գ/մ² Ինտերֆեյս և ծրագրային ապահովում Ինտերֆեյսի տեսակը՝ USB 2.0 Hi-Speed Օպերացիոն համակարգ՝ Windows® 11 / Windows® 10 / Windows® 8.1 / Server® 2022 / Server® 2019 / Server® 2016 / Server® 2012R2 / Server® 2012 / Server® 2008R2 / Server® 2008, Mac. OS X տարբերակ 9–1 10.7.x 1 Linux 2 Ծրագրային ապահովման և տպիչի կառավարում՝ Presto! Page Manager, MF toolbox Ընդհանուր բնութագրեր Արտադրողականություն՝ ամսական ոչ ավելի, քան 8000 էջ Հիշողություն՝ 64 ՄԲ Կառավարման վահանակ՝ 1 նիշանոց LED Օգտվելու կանոններ Ջերմաստիճանը՝ 10–30 ºC, հարաբերական խոնավությունը՝ 20–80% (չխտացնող) Էլեկտրամատակարարում 220-240 Վ (±10%), 50/60 Հց (±2 Հց) Տպիչը համատեղելի է Canon Cartridge 725 (կամ համատեղելի Canon Cartridge 325) քարտրիջի հետ։ Երաշխիք՝ 1 տարի:</w:t>
            </w:r>
          </w:p>
        </w:tc>
        <w:tc>
          <w:tcPr>
            <w:tcW w:w="708"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lastRenderedPageBreak/>
              <w:t>հատ</w:t>
            </w:r>
          </w:p>
        </w:tc>
        <w:tc>
          <w:tcPr>
            <w:tcW w:w="988"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t>102000</w:t>
            </w:r>
          </w:p>
        </w:tc>
        <w:tc>
          <w:tcPr>
            <w:tcW w:w="997" w:type="dxa"/>
            <w:tcBorders>
              <w:top w:val="single" w:sz="6" w:space="0" w:color="auto"/>
              <w:left w:val="single" w:sz="6" w:space="0" w:color="auto"/>
              <w:bottom w:val="single" w:sz="6" w:space="0" w:color="auto"/>
              <w:right w:val="single" w:sz="6" w:space="0" w:color="auto"/>
            </w:tcBorders>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bCs/>
                <w:color w:val="000000" w:themeColor="text1"/>
                <w:sz w:val="16"/>
                <w:szCs w:val="18"/>
                <w:lang w:val="hy-AM"/>
              </w:rPr>
              <w:t>4080000</w:t>
            </w:r>
          </w:p>
        </w:tc>
        <w:tc>
          <w:tcPr>
            <w:tcW w:w="677" w:type="dxa"/>
            <w:tcBorders>
              <w:top w:val="single" w:sz="6" w:space="0" w:color="auto"/>
              <w:left w:val="single" w:sz="6" w:space="0" w:color="auto"/>
              <w:bottom w:val="single" w:sz="6" w:space="0" w:color="auto"/>
              <w:right w:val="single" w:sz="6" w:space="0" w:color="auto"/>
            </w:tcBorders>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40</w:t>
            </w:r>
          </w:p>
        </w:tc>
        <w:tc>
          <w:tcPr>
            <w:tcW w:w="740"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40</w:t>
            </w:r>
          </w:p>
        </w:tc>
        <w:tc>
          <w:tcPr>
            <w:tcW w:w="1103"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16"/>
                <w:lang w:val="hy-AM" w:eastAsia="ru-RU"/>
              </w:rPr>
            </w:pPr>
            <w:r w:rsidRPr="00F62C72">
              <w:rPr>
                <w:rFonts w:ascii="GHEA Grapalat" w:eastAsia="Times New Roman" w:hAnsi="GHEA Grapalat" w:cs="Times New Roman"/>
                <w:color w:val="000000" w:themeColor="text1"/>
                <w:sz w:val="16"/>
                <w:szCs w:val="16"/>
                <w:lang w:val="hy-AM" w:eastAsia="ru-RU"/>
              </w:rPr>
              <w:t>2026 թվականին պայմանագրի համար ֆինանսական միջոց նախատեսվելուց հետո՝ լրացուցիչ համաձայնագրի կնքման օրվանից</w:t>
            </w:r>
          </w:p>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16"/>
                <w:lang w:val="hy-AM" w:eastAsia="ru-RU"/>
              </w:rPr>
            </w:pPr>
            <w:r w:rsidRPr="00F62C72">
              <w:rPr>
                <w:rFonts w:ascii="GHEA Grapalat" w:eastAsia="Times New Roman" w:hAnsi="GHEA Grapalat" w:cs="Times New Roman"/>
                <w:color w:val="000000" w:themeColor="text1"/>
                <w:sz w:val="16"/>
                <w:szCs w:val="16"/>
                <w:lang w:val="hy-AM" w:eastAsia="ru-RU"/>
              </w:rPr>
              <w:t>հետո 90 օրացույցային օրվա ընթացքում:</w:t>
            </w:r>
          </w:p>
        </w:tc>
      </w:tr>
      <w:tr w:rsidR="00C85B18" w:rsidRPr="00490956" w:rsidTr="005F1133">
        <w:trPr>
          <w:trHeight w:val="246"/>
        </w:trPr>
        <w:tc>
          <w:tcPr>
            <w:tcW w:w="850"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t>3</w:t>
            </w:r>
          </w:p>
        </w:tc>
        <w:tc>
          <w:tcPr>
            <w:tcW w:w="1135"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64211280/</w:t>
            </w:r>
            <w:r>
              <w:rPr>
                <w:rFonts w:ascii="GHEA Grapalat" w:eastAsia="Times New Roman" w:hAnsi="GHEA Grapalat" w:cs="Times New Roman"/>
                <w:color w:val="000000" w:themeColor="text1"/>
                <w:sz w:val="16"/>
                <w:szCs w:val="20"/>
                <w:lang w:val="hy-AM" w:eastAsia="ru-RU"/>
              </w:rPr>
              <w:t>50</w:t>
            </w:r>
            <w:r w:rsidRPr="00F62C72">
              <w:rPr>
                <w:rFonts w:ascii="GHEA Grapalat" w:eastAsia="Times New Roman" w:hAnsi="GHEA Grapalat" w:cs="Times New Roman"/>
                <w:color w:val="000000" w:themeColor="text1"/>
                <w:sz w:val="16"/>
                <w:szCs w:val="20"/>
                <w:lang w:val="hy-AM" w:eastAsia="ru-RU"/>
              </w:rPr>
              <w:t>1</w:t>
            </w:r>
          </w:p>
        </w:tc>
        <w:tc>
          <w:tcPr>
            <w:tcW w:w="1134"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proofErr w:type="spellStart"/>
            <w:r>
              <w:rPr>
                <w:rFonts w:ascii="GHEA Grapalat" w:eastAsia="Times New Roman" w:hAnsi="GHEA Grapalat" w:cs="Times New Roman"/>
                <w:color w:val="000000" w:themeColor="text1"/>
                <w:sz w:val="16"/>
                <w:szCs w:val="20"/>
                <w:lang w:val="en-US" w:eastAsia="ru-RU"/>
              </w:rPr>
              <w:t>Ip</w:t>
            </w:r>
            <w:proofErr w:type="spellEnd"/>
            <w:r>
              <w:rPr>
                <w:rFonts w:ascii="GHEA Grapalat" w:eastAsia="Times New Roman" w:hAnsi="GHEA Grapalat" w:cs="Times New Roman"/>
                <w:color w:val="000000" w:themeColor="text1"/>
                <w:sz w:val="16"/>
                <w:szCs w:val="20"/>
                <w:lang w:val="en-US" w:eastAsia="ru-RU"/>
              </w:rPr>
              <w:t xml:space="preserve"> </w:t>
            </w:r>
            <w:r w:rsidRPr="00F62C72">
              <w:rPr>
                <w:rFonts w:ascii="GHEA Grapalat" w:eastAsia="Times New Roman" w:hAnsi="GHEA Grapalat" w:cs="Times New Roman"/>
                <w:color w:val="000000" w:themeColor="text1"/>
                <w:sz w:val="16"/>
                <w:szCs w:val="20"/>
                <w:lang w:val="hy-AM" w:eastAsia="ru-RU"/>
              </w:rPr>
              <w:t>հեռախոս</w:t>
            </w:r>
          </w:p>
        </w:tc>
        <w:tc>
          <w:tcPr>
            <w:tcW w:w="2977" w:type="dxa"/>
            <w:vAlign w:val="center"/>
          </w:tcPr>
          <w:p w:rsidR="00C85B18" w:rsidRDefault="00C85B18" w:rsidP="005F1133">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F62C72">
              <w:rPr>
                <w:rFonts w:ascii="GHEA Grapalat" w:eastAsia="Times New Roman" w:hAnsi="GHEA Grapalat" w:cs="Times New Roman"/>
                <w:color w:val="000000" w:themeColor="text1"/>
                <w:sz w:val="16"/>
                <w:szCs w:val="18"/>
                <w:lang w:val="hy-AM" w:eastAsia="ru-RU"/>
              </w:rPr>
              <w:t xml:space="preserve">Հեռախոսի առանձնահատկությունները 2 SIP-accounts ,Զանգի պահում, ձայնի անջատում, DND ("Չխանգարել") Մեկ հպումով արագ համարի հավաքում, թեժ գիծ, Վերահասցեավորում, զանգի սպասում, զանգի փոխանցում , Խմբային լսում, SMS, շտապ զանգ ,Տեղական 5-ուղիներով կոնֆերանս զանգ Զանգի ձայնի ընտրություն / ներբերնում / ջնջում, Ուղղակի IP զանգ առանց SIP Ժամանակի կարգավորում՝ ավտոմատ կամ ձեռքով, Համարը հավաքման կանոններ, BLF աջակցություն, XML բրաուզեր, URL/URI գործողություն, Ինտեգրված սքրինշոթներ ,RTCP-XR, VQ-RTCPXR Էկրան և ցուցիչներ Գրաֆիկական 2.3 դյույմանոց LCD էկրան՝ 132x64 թույլատրությամբ, Էկրանի հետին լույս LED  ցուցիչ և MWI, Գծի կարգավիճակի ցուցիչներ կարմիր-կանաչ լույսով Բազմալեզվի աջակցություն, Զանգահարողի ID անունով և համարով, Էներգախնայողություն Ֆունկցիոնալ կոճակներ Ստեղնաշարը ռուսերեն և անգլերեն տառերով, 5 նավիգացիոն ստեղներ, 2 ծրագրավորվող կոճակ, ձայնի կառավարման կոճակներ, 6 ֆունկցիոնալ ստեղներ՝ հաղորդագրություն, ականջակալ, նորից հավաքել, խլացնել, բարձրախոս Կոդեկներ և ձայնային կարգավորումներ Լայնաշերտ կոդեկներ՝ G.722, Opus, կոդեկներ՝ : G.711 (A/u), G.729AB, G.726, iLBC, G.723.1 DTMF: In-band, Out-of-band (RFC2833), SIP INFO, Ամբողջական </w:t>
            </w:r>
            <w:r w:rsidRPr="00F62C72">
              <w:rPr>
                <w:rFonts w:ascii="GHEA Grapalat" w:eastAsia="Times New Roman" w:hAnsi="GHEA Grapalat" w:cs="Times New Roman"/>
                <w:color w:val="000000" w:themeColor="text1"/>
                <w:sz w:val="16"/>
                <w:szCs w:val="18"/>
                <w:lang w:val="hy-AM" w:eastAsia="ru-RU"/>
              </w:rPr>
              <w:lastRenderedPageBreak/>
              <w:t>դուպլեքս առանց, բարձրախոս AEC-ով (արձագանքների չեղարկում), VAD (Ձայնային ակտիվության հայտնաբերում), CNG (Հարմարավետ աղմուկի գեներատոր), AEC (Էխոյի</w:t>
            </w:r>
          </w:p>
          <w:p w:rsidR="00C85B18" w:rsidRDefault="00C85B18" w:rsidP="005F1133">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p>
          <w:p w:rsidR="00C85B18" w:rsidRPr="00F62C72" w:rsidRDefault="00C85B18" w:rsidP="005F1133">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F62C72">
              <w:rPr>
                <w:rFonts w:ascii="GHEA Grapalat" w:eastAsia="Times New Roman" w:hAnsi="GHEA Grapalat" w:cs="Times New Roman"/>
                <w:color w:val="000000" w:themeColor="text1"/>
                <w:sz w:val="16"/>
                <w:szCs w:val="18"/>
                <w:lang w:val="hy-AM" w:eastAsia="ru-RU"/>
              </w:rPr>
              <w:t xml:space="preserve"> չեղարկում), PLC (մեդիա փաթեթների կորստի նշիչ), AJB (ձայնի հարմարվողական բուֆեր), AGC (խոսափողի զգայունության ավտոմատ վերահսկում) հեռախոսագիրք հեռախոսագիրք մինչև 1000 գրառում, Սև ցուցակ, Հեռավոր հեռախոսագիրք XML/LDAP Խելացի համարի հավաքում, Հեռախոսագիրքում որոնման հնարավորություն / ներմուծում / արտահանում, Զանգերի պատմություն՝ (հավաքված, ստացված, բաց թողնված, փոխանցված) IP-PBX-ի առանձնահատկությունները Բաժանորդի կարգավիճակի ցուցադրում (BLF), կամրջի գծի տեսք (Bridge Line Appearance) (BLA)  Անանուն զանգ, անանուն զանգի մերժում, Թեժ գիծ, ձայնային փոստ Hot-desking, շտապ զանգ, ինտերկոմ, փեյջինգ, երաժշտություն սպասման մեջ, հիշեցում MWI, հիշեցում, զանգի ձայնագրում, Ձայնային փոստ, Call Park, Call Pickup Կառավարում "Հեռախոսի կարգավորում՝ վեբ ինտերֆեյս/հեռախոսի էկրան/Ավտոմատուցում FTP/TFTP/HTTP/HTTPS/PnP Ավտոմատուցում" , Zero-sp-touch, TR069 Հեռախոսի բլոկաորում անձնական անվտանգության համար, Գործարանային վերականգնում, վերաբեռնում, Տեղեկամատյաններ՝ PCAP Trace, համակարգի գրանցամատյան Ցանցի կատարում և անվտանգություն SIPv1 (RFC2543), SIPv2 (RFC3261), NAT, STUN, Զանգի մեթոդներ՝ Proxy и peer-to-peer  (ըստ IP հասցեի) , IP-ի նշանակում՝ ստատիկ / DHCP, HTTP/HTTPS վեբ սերվեր Ժամանակի և ամսաթվի համաժամացում SNTP-ի միջոցով, UDP/TCP/DNS-SRV (RFC3263) QoS: 802.1p/Q tagging (VLAN), Layer 3 ToS DSCP, Աջակցություն (TLS) HTTPS վկայագրերի մենեջեր, AES կոդավորումը կազմաձևման ֆայլի համար Աջակցություն կոդավորման և նույնականացման ստանդարտներին (MD5 և MD5-sess) SRTP, IEEE802.1X հնարավորթյուն, IPv6 աջակցություն ,LLDP/CDP/DHCP VLAN Այլ ֆիզիկական հատկություններ Պատից կախելու հնարավորություն (ըստ ցանկության) 1 x RJ9 (4P4C) Պորտ խողովակի համար, 1 x RJ9 (4P4C) Պորտ ականջակալի համար արտաքին AC </w:t>
            </w:r>
            <w:r w:rsidRPr="00F62C72">
              <w:rPr>
                <w:rFonts w:ascii="GHEA Grapalat" w:eastAsia="Times New Roman" w:hAnsi="GHEA Grapalat" w:cs="Times New Roman"/>
                <w:color w:val="000000" w:themeColor="text1"/>
                <w:sz w:val="16"/>
                <w:szCs w:val="18"/>
                <w:lang w:val="hy-AM" w:eastAsia="ru-RU"/>
              </w:rPr>
              <w:lastRenderedPageBreak/>
              <w:t>ադապտեր Մուտք 100 ~ 240V և DC ելք 5V / 600ma Էլեկտրաէներգիա Ethernet-ի միջոցով (IEEE 802.3 af), Դաս 2 2xRJ45 Ethernet պորտեր 10/100/1000 Մբիթ/վրկ Էլեկտրաէներգիայի սպառում (PSU) ՝ 2 – 3 Վտ, Էլեկտրաէներգիայի սպառում (PoE) ՝ 3 - 4 Վտ Աշխատանքային Խոնավություն: 10 ~ 95%, Աշխատանքային ջերմաստիճանը ' -10 ~ 50 ° C Երաշխիք՝ 1 տարի:</w:t>
            </w:r>
          </w:p>
        </w:tc>
        <w:tc>
          <w:tcPr>
            <w:tcW w:w="708"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lastRenderedPageBreak/>
              <w:t>հատ</w:t>
            </w:r>
          </w:p>
        </w:tc>
        <w:tc>
          <w:tcPr>
            <w:tcW w:w="988"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t>35000</w:t>
            </w:r>
          </w:p>
        </w:tc>
        <w:tc>
          <w:tcPr>
            <w:tcW w:w="997"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t>1750000</w:t>
            </w:r>
          </w:p>
        </w:tc>
        <w:tc>
          <w:tcPr>
            <w:tcW w:w="677"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50</w:t>
            </w:r>
          </w:p>
        </w:tc>
        <w:tc>
          <w:tcPr>
            <w:tcW w:w="740"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50</w:t>
            </w:r>
          </w:p>
        </w:tc>
        <w:tc>
          <w:tcPr>
            <w:tcW w:w="1103" w:type="dxa"/>
            <w:vAlign w:val="center"/>
          </w:tcPr>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16"/>
                <w:lang w:val="hy-AM" w:eastAsia="ru-RU"/>
              </w:rPr>
            </w:pPr>
            <w:r w:rsidRPr="00F62C72">
              <w:rPr>
                <w:rFonts w:ascii="GHEA Grapalat" w:eastAsia="Times New Roman" w:hAnsi="GHEA Grapalat" w:cs="Times New Roman"/>
                <w:color w:val="000000" w:themeColor="text1"/>
                <w:sz w:val="16"/>
                <w:szCs w:val="16"/>
                <w:lang w:val="hy-AM" w:eastAsia="ru-RU"/>
              </w:rPr>
              <w:t>2026 թվականին պայմանագրի համար ֆինանսական միջոց նախատեսվելուց հետո՝ լրացուցիչ համաձայնագրի կնքման օրվանից</w:t>
            </w:r>
          </w:p>
          <w:p w:rsidR="00C85B18" w:rsidRPr="00F62C72" w:rsidRDefault="00C85B18"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16"/>
                <w:lang w:val="hy-AM" w:eastAsia="ru-RU"/>
              </w:rPr>
            </w:pPr>
            <w:r w:rsidRPr="00F62C72">
              <w:rPr>
                <w:rFonts w:ascii="GHEA Grapalat" w:eastAsia="Times New Roman" w:hAnsi="GHEA Grapalat" w:cs="Times New Roman"/>
                <w:color w:val="000000" w:themeColor="text1"/>
                <w:sz w:val="16"/>
                <w:szCs w:val="16"/>
                <w:lang w:val="hy-AM" w:eastAsia="ru-RU"/>
              </w:rPr>
              <w:t>հետո 90 օրացույցային օրվա ընթացքում:</w:t>
            </w:r>
          </w:p>
        </w:tc>
      </w:tr>
    </w:tbl>
    <w:p w:rsidR="00A267D9" w:rsidRDefault="00A267D9"/>
    <w:p w:rsidR="00C928E0" w:rsidRDefault="00C928E0"/>
    <w:p w:rsidR="000F46A2" w:rsidRPr="00F62C72" w:rsidRDefault="000F46A2" w:rsidP="000F46A2">
      <w:pPr>
        <w:autoSpaceDE w:val="0"/>
        <w:autoSpaceDN w:val="0"/>
        <w:adjustRightInd w:val="0"/>
        <w:spacing w:after="0" w:line="240" w:lineRule="auto"/>
        <w:rPr>
          <w:rFonts w:ascii="GHEA Grapalat" w:eastAsia="Times New Roman" w:hAnsi="GHEA Grapalat" w:cs="Sylfaen"/>
          <w:i/>
          <w:color w:val="000000" w:themeColor="text1"/>
          <w:sz w:val="20"/>
          <w:szCs w:val="20"/>
          <w:lang w:val="af-ZA" w:eastAsia="ru-RU"/>
        </w:rPr>
      </w:pPr>
      <w:r w:rsidRPr="00F62C72">
        <w:rPr>
          <w:rFonts w:ascii="GHEA Grapalat" w:eastAsia="Times New Roman" w:hAnsi="GHEA Grapalat" w:cs="Times Armenian"/>
          <w:i/>
          <w:color w:val="000000" w:themeColor="text1"/>
          <w:sz w:val="20"/>
          <w:szCs w:val="20"/>
          <w:lang w:val="af-ZA" w:eastAsia="ru-RU"/>
        </w:rPr>
        <w:t>Պարտադիր պայման ` Բ</w:t>
      </w:r>
      <w:r w:rsidRPr="00F62C72">
        <w:rPr>
          <w:rFonts w:ascii="GHEA Grapalat" w:eastAsia="Times New Roman" w:hAnsi="GHEA Grapalat" w:cs="Sylfaen"/>
          <w:i/>
          <w:color w:val="000000" w:themeColor="text1"/>
          <w:sz w:val="20"/>
          <w:szCs w:val="20"/>
          <w:lang w:val="af-ZA" w:eastAsia="ru-RU"/>
        </w:rPr>
        <w:t>ոլոր</w:t>
      </w:r>
      <w:r w:rsidRPr="00F62C72">
        <w:rPr>
          <w:rFonts w:ascii="GHEA Grapalat" w:eastAsia="Times New Roman" w:hAnsi="GHEA Grapalat" w:cs="Times Armenian"/>
          <w:i/>
          <w:color w:val="000000" w:themeColor="text1"/>
          <w:sz w:val="20"/>
          <w:szCs w:val="20"/>
          <w:lang w:val="af-ZA" w:eastAsia="ru-RU"/>
        </w:rPr>
        <w:t xml:space="preserve"> </w:t>
      </w:r>
      <w:r w:rsidRPr="00F62C72">
        <w:rPr>
          <w:rFonts w:ascii="GHEA Grapalat" w:eastAsia="Times New Roman" w:hAnsi="GHEA Grapalat" w:cs="Sylfaen"/>
          <w:i/>
          <w:color w:val="000000" w:themeColor="text1"/>
          <w:sz w:val="20"/>
          <w:szCs w:val="20"/>
          <w:lang w:val="af-ZA" w:eastAsia="ru-RU"/>
        </w:rPr>
        <w:t>ապրանքները</w:t>
      </w:r>
      <w:r w:rsidRPr="00F62C72">
        <w:rPr>
          <w:rFonts w:ascii="GHEA Grapalat" w:eastAsia="Times New Roman" w:hAnsi="GHEA Grapalat" w:cs="Times Armenian"/>
          <w:i/>
          <w:color w:val="000000" w:themeColor="text1"/>
          <w:sz w:val="20"/>
          <w:szCs w:val="20"/>
          <w:lang w:val="af-ZA" w:eastAsia="ru-RU"/>
        </w:rPr>
        <w:t xml:space="preserve"> </w:t>
      </w:r>
      <w:r w:rsidRPr="00F62C72">
        <w:rPr>
          <w:rFonts w:ascii="GHEA Grapalat" w:eastAsia="Times New Roman" w:hAnsi="GHEA Grapalat" w:cs="Sylfaen"/>
          <w:i/>
          <w:color w:val="000000" w:themeColor="text1"/>
          <w:sz w:val="20"/>
          <w:szCs w:val="20"/>
          <w:lang w:val="af-ZA" w:eastAsia="ru-RU"/>
        </w:rPr>
        <w:t>պետք</w:t>
      </w:r>
      <w:r w:rsidRPr="00F62C72">
        <w:rPr>
          <w:rFonts w:ascii="GHEA Grapalat" w:eastAsia="Times New Roman" w:hAnsi="GHEA Grapalat" w:cs="Times Armenian"/>
          <w:i/>
          <w:color w:val="000000" w:themeColor="text1"/>
          <w:sz w:val="20"/>
          <w:szCs w:val="20"/>
          <w:lang w:val="af-ZA" w:eastAsia="ru-RU"/>
        </w:rPr>
        <w:t xml:space="preserve"> </w:t>
      </w:r>
      <w:r w:rsidRPr="00F62C72">
        <w:rPr>
          <w:rFonts w:ascii="GHEA Grapalat" w:eastAsia="Times New Roman" w:hAnsi="GHEA Grapalat" w:cs="Sylfaen"/>
          <w:i/>
          <w:color w:val="000000" w:themeColor="text1"/>
          <w:sz w:val="20"/>
          <w:szCs w:val="20"/>
          <w:lang w:val="af-ZA" w:eastAsia="ru-RU"/>
        </w:rPr>
        <w:t>է</w:t>
      </w:r>
      <w:r w:rsidRPr="00F62C72">
        <w:rPr>
          <w:rFonts w:ascii="GHEA Grapalat" w:eastAsia="Times New Roman" w:hAnsi="GHEA Grapalat" w:cs="Times Armenian"/>
          <w:i/>
          <w:color w:val="000000" w:themeColor="text1"/>
          <w:sz w:val="20"/>
          <w:szCs w:val="20"/>
          <w:lang w:val="af-ZA" w:eastAsia="ru-RU"/>
        </w:rPr>
        <w:t xml:space="preserve"> </w:t>
      </w:r>
      <w:r w:rsidRPr="00F62C72">
        <w:rPr>
          <w:rFonts w:ascii="GHEA Grapalat" w:eastAsia="Times New Roman" w:hAnsi="GHEA Grapalat" w:cs="Sylfaen"/>
          <w:i/>
          <w:color w:val="000000" w:themeColor="text1"/>
          <w:sz w:val="20"/>
          <w:szCs w:val="20"/>
          <w:lang w:val="af-ZA" w:eastAsia="ru-RU"/>
        </w:rPr>
        <w:t>լինեն</w:t>
      </w:r>
      <w:r w:rsidRPr="00F62C72">
        <w:rPr>
          <w:rFonts w:ascii="GHEA Grapalat" w:eastAsia="Times New Roman" w:hAnsi="GHEA Grapalat" w:cs="Times Armenian"/>
          <w:i/>
          <w:color w:val="000000" w:themeColor="text1"/>
          <w:sz w:val="20"/>
          <w:szCs w:val="20"/>
          <w:lang w:val="af-ZA" w:eastAsia="ru-RU"/>
        </w:rPr>
        <w:t xml:space="preserve"> </w:t>
      </w:r>
      <w:r w:rsidRPr="00F62C72">
        <w:rPr>
          <w:rFonts w:ascii="GHEA Grapalat" w:eastAsia="Times New Roman" w:hAnsi="GHEA Grapalat" w:cs="Sylfaen"/>
          <w:i/>
          <w:color w:val="000000" w:themeColor="text1"/>
          <w:sz w:val="20"/>
          <w:szCs w:val="20"/>
          <w:lang w:val="af-ZA" w:eastAsia="ru-RU"/>
        </w:rPr>
        <w:t>չօգտագործված:</w:t>
      </w:r>
    </w:p>
    <w:p w:rsidR="000F46A2" w:rsidRPr="00F62C72" w:rsidRDefault="000F46A2" w:rsidP="000F46A2">
      <w:pPr>
        <w:spacing w:after="0" w:line="240" w:lineRule="auto"/>
        <w:ind w:left="426"/>
        <w:contextualSpacing/>
        <w:rPr>
          <w:rFonts w:ascii="GHEA Grapalat" w:eastAsia="Calibri" w:hAnsi="GHEA Grapalat" w:cs="Times New Roman"/>
          <w:i/>
          <w:color w:val="000000" w:themeColor="text1"/>
          <w:lang w:val="hy-AM"/>
        </w:rPr>
      </w:pPr>
      <w:r w:rsidRPr="00F62C72">
        <w:rPr>
          <w:rFonts w:ascii="GHEA Grapalat" w:eastAsia="Calibri" w:hAnsi="GHEA Grapalat" w:cs="Times New Roman"/>
          <w:i/>
          <w:color w:val="000000" w:themeColor="text1"/>
          <w:lang w:val="af-ZA"/>
        </w:rPr>
        <w:t xml:space="preserve">* </w:t>
      </w:r>
      <w:r w:rsidRPr="00F62C72">
        <w:rPr>
          <w:rFonts w:ascii="GHEA Grapalat" w:eastAsia="Calibri" w:hAnsi="GHEA Grapalat" w:cs="Times New Roman"/>
          <w:i/>
          <w:color w:val="000000" w:themeColor="text1"/>
          <w:lang w:val="hy-AM"/>
        </w:rPr>
        <w:t>Մատակարարումն</w:t>
      </w:r>
      <w:r w:rsidRPr="00F62C72">
        <w:rPr>
          <w:rFonts w:ascii="GHEA Grapalat" w:eastAsia="Calibri" w:hAnsi="GHEA Grapalat" w:cs="Times New Roman"/>
          <w:i/>
          <w:color w:val="000000" w:themeColor="text1"/>
          <w:lang w:val="af-ZA"/>
        </w:rPr>
        <w:t xml:space="preserve"> </w:t>
      </w:r>
      <w:r w:rsidRPr="00F62C72">
        <w:rPr>
          <w:rFonts w:ascii="GHEA Grapalat" w:eastAsia="Calibri" w:hAnsi="GHEA Grapalat" w:cs="Times New Roman"/>
          <w:i/>
          <w:color w:val="000000" w:themeColor="text1"/>
          <w:lang w:val="hy-AM"/>
        </w:rPr>
        <w:t>իրականացվում</w:t>
      </w:r>
      <w:r w:rsidRPr="00F62C72">
        <w:rPr>
          <w:rFonts w:ascii="GHEA Grapalat" w:eastAsia="Calibri" w:hAnsi="GHEA Grapalat" w:cs="Times New Roman"/>
          <w:i/>
          <w:color w:val="000000" w:themeColor="text1"/>
          <w:lang w:val="af-ZA"/>
        </w:rPr>
        <w:t xml:space="preserve"> </w:t>
      </w:r>
      <w:r w:rsidRPr="00F62C72">
        <w:rPr>
          <w:rFonts w:ascii="GHEA Grapalat" w:eastAsia="Calibri" w:hAnsi="GHEA Grapalat" w:cs="Times New Roman"/>
          <w:i/>
          <w:color w:val="000000" w:themeColor="text1"/>
          <w:lang w:val="hy-AM"/>
        </w:rPr>
        <w:t>է</w:t>
      </w:r>
      <w:r w:rsidRPr="00F62C72">
        <w:rPr>
          <w:rFonts w:ascii="GHEA Grapalat" w:eastAsia="Calibri" w:hAnsi="GHEA Grapalat" w:cs="Times New Roman"/>
          <w:i/>
          <w:color w:val="000000" w:themeColor="text1"/>
          <w:lang w:val="af-ZA"/>
        </w:rPr>
        <w:t xml:space="preserve"> </w:t>
      </w:r>
      <w:r w:rsidRPr="00F62C72">
        <w:rPr>
          <w:rFonts w:ascii="GHEA Grapalat" w:eastAsia="Calibri" w:hAnsi="GHEA Grapalat" w:cs="Times New Roman"/>
          <w:i/>
          <w:color w:val="000000" w:themeColor="text1"/>
          <w:lang w:val="hy-AM"/>
        </w:rPr>
        <w:t>մատակարարի</w:t>
      </w:r>
      <w:r w:rsidRPr="00F62C72">
        <w:rPr>
          <w:rFonts w:ascii="GHEA Grapalat" w:eastAsia="Calibri" w:hAnsi="GHEA Grapalat" w:cs="Times New Roman"/>
          <w:i/>
          <w:color w:val="000000" w:themeColor="text1"/>
          <w:lang w:val="af-ZA"/>
        </w:rPr>
        <w:t xml:space="preserve"> </w:t>
      </w:r>
      <w:r w:rsidRPr="00F62C72">
        <w:rPr>
          <w:rFonts w:ascii="GHEA Grapalat" w:eastAsia="Calibri" w:hAnsi="GHEA Grapalat" w:cs="Times New Roman"/>
          <w:i/>
          <w:color w:val="000000" w:themeColor="text1"/>
          <w:lang w:val="hy-AM"/>
        </w:rPr>
        <w:t>կողմից</w:t>
      </w:r>
      <w:r w:rsidRPr="00F62C72">
        <w:rPr>
          <w:rFonts w:ascii="GHEA Grapalat" w:eastAsia="Calibri" w:hAnsi="GHEA Grapalat" w:cs="Times New Roman"/>
          <w:i/>
          <w:color w:val="000000" w:themeColor="text1"/>
          <w:lang w:val="af-ZA"/>
        </w:rPr>
        <w:t xml:space="preserve">` </w:t>
      </w:r>
      <w:r w:rsidRPr="00F62C72">
        <w:rPr>
          <w:rFonts w:ascii="GHEA Grapalat" w:eastAsia="Calibri" w:hAnsi="GHEA Grapalat" w:cs="Times New Roman"/>
          <w:i/>
          <w:color w:val="000000" w:themeColor="text1"/>
          <w:sz w:val="20"/>
          <w:szCs w:val="20"/>
          <w:lang w:val="hy-AM"/>
        </w:rPr>
        <w:t>ք</w:t>
      </w:r>
      <w:r w:rsidRPr="00F62C72">
        <w:rPr>
          <w:rFonts w:ascii="GHEA Grapalat" w:eastAsia="Calibri" w:hAnsi="GHEA Grapalat" w:cs="Times New Roman"/>
          <w:i/>
          <w:color w:val="000000" w:themeColor="text1"/>
          <w:sz w:val="20"/>
          <w:szCs w:val="20"/>
          <w:lang w:val="af-ZA"/>
        </w:rPr>
        <w:t xml:space="preserve">. </w:t>
      </w:r>
      <w:r w:rsidRPr="00F62C72">
        <w:rPr>
          <w:rFonts w:ascii="GHEA Grapalat" w:eastAsia="Calibri" w:hAnsi="GHEA Grapalat" w:cs="Times New Roman"/>
          <w:i/>
          <w:color w:val="000000" w:themeColor="text1"/>
          <w:sz w:val="20"/>
          <w:szCs w:val="20"/>
          <w:lang w:val="hy-AM"/>
        </w:rPr>
        <w:t>Երևան</w:t>
      </w:r>
      <w:r w:rsidRPr="00F62C72">
        <w:rPr>
          <w:rFonts w:ascii="GHEA Grapalat" w:eastAsia="Calibri" w:hAnsi="GHEA Grapalat" w:cs="Times New Roman"/>
          <w:i/>
          <w:color w:val="000000" w:themeColor="text1"/>
          <w:sz w:val="20"/>
          <w:szCs w:val="20"/>
          <w:lang w:val="af-ZA"/>
        </w:rPr>
        <w:t xml:space="preserve">, </w:t>
      </w:r>
      <w:r w:rsidRPr="00F62C72">
        <w:rPr>
          <w:rFonts w:ascii="GHEA Grapalat" w:eastAsia="Calibri" w:hAnsi="GHEA Grapalat" w:cs="Times New Roman"/>
          <w:i/>
          <w:color w:val="000000" w:themeColor="text1"/>
          <w:sz w:val="20"/>
          <w:szCs w:val="20"/>
          <w:lang w:val="hy-AM"/>
        </w:rPr>
        <w:t>Վ</w:t>
      </w:r>
      <w:r w:rsidRPr="00F62C72">
        <w:rPr>
          <w:rFonts w:ascii="GHEA Grapalat" w:eastAsia="Calibri" w:hAnsi="GHEA Grapalat" w:cs="Times New Roman"/>
          <w:i/>
          <w:color w:val="000000" w:themeColor="text1"/>
          <w:sz w:val="20"/>
          <w:szCs w:val="20"/>
          <w:lang w:val="af-ZA"/>
        </w:rPr>
        <w:t xml:space="preserve">. </w:t>
      </w:r>
      <w:r w:rsidRPr="00F62C72">
        <w:rPr>
          <w:rFonts w:ascii="GHEA Grapalat" w:eastAsia="Calibri" w:hAnsi="GHEA Grapalat" w:cs="Times New Roman"/>
          <w:i/>
          <w:color w:val="000000" w:themeColor="text1"/>
          <w:sz w:val="20"/>
          <w:szCs w:val="20"/>
          <w:lang w:val="hy-AM"/>
        </w:rPr>
        <w:t>Սարգսյան</w:t>
      </w:r>
      <w:r w:rsidRPr="00F62C72">
        <w:rPr>
          <w:rFonts w:ascii="GHEA Grapalat" w:eastAsia="Calibri" w:hAnsi="GHEA Grapalat" w:cs="Times New Roman"/>
          <w:i/>
          <w:color w:val="000000" w:themeColor="text1"/>
          <w:sz w:val="20"/>
          <w:szCs w:val="20"/>
          <w:lang w:val="af-ZA"/>
        </w:rPr>
        <w:t xml:space="preserve"> 5</w:t>
      </w:r>
      <w:r w:rsidRPr="00F62C72">
        <w:rPr>
          <w:rFonts w:ascii="GHEA Grapalat" w:eastAsia="Calibri" w:hAnsi="GHEA Grapalat" w:cs="Times New Roman"/>
          <w:i/>
          <w:color w:val="000000" w:themeColor="text1"/>
          <w:lang w:val="af-ZA"/>
        </w:rPr>
        <w:t xml:space="preserve"> </w:t>
      </w:r>
      <w:r w:rsidRPr="00F62C72">
        <w:rPr>
          <w:rFonts w:ascii="GHEA Grapalat" w:eastAsia="Calibri" w:hAnsi="GHEA Grapalat" w:cs="Times New Roman"/>
          <w:i/>
          <w:color w:val="000000" w:themeColor="text1"/>
          <w:lang w:val="hy-AM"/>
        </w:rPr>
        <w:t>հասցեով</w:t>
      </w:r>
    </w:p>
    <w:p w:rsidR="000F46A2" w:rsidRPr="00F62C72" w:rsidRDefault="000F46A2" w:rsidP="000F46A2">
      <w:pPr>
        <w:spacing w:after="0" w:line="240" w:lineRule="auto"/>
        <w:ind w:left="426"/>
        <w:contextualSpacing/>
        <w:rPr>
          <w:rFonts w:ascii="GHEA Grapalat" w:eastAsia="Calibri" w:hAnsi="GHEA Grapalat" w:cs="Times New Roman"/>
          <w:i/>
          <w:color w:val="000000" w:themeColor="text1"/>
          <w:lang w:val="hy-AM"/>
        </w:rPr>
      </w:pPr>
    </w:p>
    <w:p w:rsidR="00C928E0" w:rsidRPr="000F46A2" w:rsidRDefault="00C928E0">
      <w:pPr>
        <w:rPr>
          <w:lang w:val="hy-AM"/>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p w:rsidR="00C928E0" w:rsidRPr="000F46A2" w:rsidRDefault="00C928E0">
      <w:pPr>
        <w:rPr>
          <w:lang w:val="af-ZA"/>
        </w:rPr>
      </w:pPr>
    </w:p>
    <w:tbl>
      <w:tblPr>
        <w:tblW w:w="11309"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135"/>
        <w:gridCol w:w="1134"/>
        <w:gridCol w:w="2977"/>
        <w:gridCol w:w="708"/>
        <w:gridCol w:w="988"/>
        <w:gridCol w:w="997"/>
        <w:gridCol w:w="677"/>
        <w:gridCol w:w="740"/>
        <w:gridCol w:w="1103"/>
      </w:tblGrid>
      <w:tr w:rsidR="00C928E0" w:rsidRPr="000F46A2" w:rsidTr="005F1133">
        <w:tc>
          <w:tcPr>
            <w:tcW w:w="11309" w:type="dxa"/>
            <w:gridSpan w:val="10"/>
          </w:tcPr>
          <w:p w:rsidR="00C928E0" w:rsidRPr="000F46A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val="af-ZA" w:eastAsia="ru-RU"/>
              </w:rPr>
            </w:pPr>
          </w:p>
        </w:tc>
      </w:tr>
      <w:tr w:rsidR="00C928E0" w:rsidRPr="00F62C72" w:rsidTr="005F1133">
        <w:trPr>
          <w:trHeight w:val="219"/>
        </w:trPr>
        <w:tc>
          <w:tcPr>
            <w:tcW w:w="850" w:type="dxa"/>
            <w:vMerge w:val="restart"/>
            <w:vAlign w:val="center"/>
          </w:tcPr>
          <w:p w:rsidR="00C928E0" w:rsidRPr="00F62C72" w:rsidRDefault="00C928E0" w:rsidP="00C928E0">
            <w:pPr>
              <w:autoSpaceDE w:val="0"/>
              <w:autoSpaceDN w:val="0"/>
              <w:adjustRightInd w:val="0"/>
              <w:spacing w:after="0" w:line="240" w:lineRule="auto"/>
              <w:jc w:val="center"/>
              <w:rPr>
                <w:rFonts w:ascii="GHEA Grapalat" w:eastAsia="Times New Roman" w:hAnsi="GHEA Grapalat" w:cs="Times Armenian"/>
                <w:color w:val="000000" w:themeColor="text1"/>
                <w:sz w:val="16"/>
                <w:szCs w:val="16"/>
                <w:lang w:eastAsia="ru-RU"/>
              </w:rPr>
            </w:pPr>
            <w:r w:rsidRPr="00C928E0">
              <w:rPr>
                <w:rFonts w:ascii="GHEA Grapalat" w:eastAsia="Times New Roman" w:hAnsi="GHEA Grapalat" w:cs="Times Armenian"/>
                <w:color w:val="000000" w:themeColor="text1"/>
                <w:sz w:val="16"/>
                <w:szCs w:val="16"/>
                <w:lang w:eastAsia="ru-RU"/>
              </w:rPr>
              <w:t xml:space="preserve">номер </w:t>
            </w:r>
            <w:r>
              <w:rPr>
                <w:rFonts w:ascii="GHEA Grapalat" w:eastAsia="Times New Roman" w:hAnsi="GHEA Grapalat" w:cs="Times Armenian"/>
                <w:color w:val="000000" w:themeColor="text1"/>
                <w:sz w:val="16"/>
                <w:szCs w:val="16"/>
                <w:lang w:eastAsia="ru-RU"/>
              </w:rPr>
              <w:t>лота</w:t>
            </w:r>
            <w:r w:rsidRPr="00C928E0">
              <w:rPr>
                <w:rFonts w:ascii="GHEA Grapalat" w:eastAsia="Times New Roman" w:hAnsi="GHEA Grapalat" w:cs="Times Armenian"/>
                <w:color w:val="000000" w:themeColor="text1"/>
                <w:sz w:val="16"/>
                <w:szCs w:val="16"/>
                <w:lang w:eastAsia="ru-RU"/>
              </w:rPr>
              <w:t>, указанный в приглашении</w:t>
            </w:r>
          </w:p>
        </w:tc>
        <w:tc>
          <w:tcPr>
            <w:tcW w:w="1135" w:type="dxa"/>
            <w:vMerge w:val="restart"/>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16"/>
                <w:lang w:eastAsia="ru-RU"/>
              </w:rPr>
            </w:pPr>
            <w:r w:rsidRPr="00C928E0">
              <w:rPr>
                <w:rFonts w:ascii="GHEA Grapalat" w:eastAsia="Times New Roman" w:hAnsi="GHEA Grapalat" w:cs="Times Armenian"/>
                <w:color w:val="000000" w:themeColor="text1"/>
                <w:sz w:val="16"/>
                <w:szCs w:val="16"/>
                <w:lang w:eastAsia="ru-RU"/>
              </w:rPr>
              <w:t>код прохода, предусмотренный планом закупок, в соответствии с классификацией GMA (CPV)</w:t>
            </w:r>
          </w:p>
        </w:tc>
        <w:tc>
          <w:tcPr>
            <w:tcW w:w="1134" w:type="dxa"/>
            <w:vMerge w:val="restart"/>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C928E0">
              <w:rPr>
                <w:rFonts w:ascii="GHEA Grapalat" w:eastAsia="Times New Roman" w:hAnsi="GHEA Grapalat" w:cs="Times Armenian"/>
                <w:color w:val="000000" w:themeColor="text1"/>
                <w:sz w:val="16"/>
                <w:szCs w:val="24"/>
                <w:lang w:eastAsia="ru-RU"/>
              </w:rPr>
              <w:t>название</w:t>
            </w:r>
          </w:p>
        </w:tc>
        <w:tc>
          <w:tcPr>
            <w:tcW w:w="2977" w:type="dxa"/>
            <w:vMerge w:val="restart"/>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C928E0">
              <w:rPr>
                <w:rFonts w:ascii="GHEA Grapalat" w:eastAsia="Times New Roman" w:hAnsi="GHEA Grapalat" w:cs="Times Armenian"/>
                <w:color w:val="000000" w:themeColor="text1"/>
                <w:sz w:val="16"/>
                <w:szCs w:val="24"/>
                <w:lang w:eastAsia="ru-RU"/>
              </w:rPr>
              <w:t>технические характеристики</w:t>
            </w:r>
          </w:p>
        </w:tc>
        <w:tc>
          <w:tcPr>
            <w:tcW w:w="708" w:type="dxa"/>
            <w:vMerge w:val="restart"/>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C928E0">
              <w:rPr>
                <w:rFonts w:ascii="GHEA Grapalat" w:eastAsia="Times New Roman" w:hAnsi="GHEA Grapalat" w:cs="Times Armenian"/>
                <w:color w:val="000000" w:themeColor="text1"/>
                <w:sz w:val="16"/>
                <w:szCs w:val="24"/>
                <w:lang w:eastAsia="ru-RU"/>
              </w:rPr>
              <w:t>единица измерения</w:t>
            </w:r>
          </w:p>
        </w:tc>
        <w:tc>
          <w:tcPr>
            <w:tcW w:w="988" w:type="dxa"/>
            <w:vMerge w:val="restart"/>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C928E0">
              <w:rPr>
                <w:rFonts w:ascii="GHEA Grapalat" w:eastAsia="Times New Roman" w:hAnsi="GHEA Grapalat" w:cs="Times Armenian"/>
                <w:color w:val="000000" w:themeColor="text1"/>
                <w:sz w:val="16"/>
                <w:szCs w:val="24"/>
                <w:lang w:eastAsia="ru-RU"/>
              </w:rPr>
              <w:t>цена единицы/драм РА</w:t>
            </w:r>
          </w:p>
        </w:tc>
        <w:tc>
          <w:tcPr>
            <w:tcW w:w="997" w:type="dxa"/>
            <w:vMerge w:val="restart"/>
            <w:vAlign w:val="center"/>
          </w:tcPr>
          <w:p w:rsidR="00C928E0" w:rsidRPr="00F62C72" w:rsidRDefault="00C928E0" w:rsidP="00C928E0">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C928E0">
              <w:rPr>
                <w:rFonts w:ascii="GHEA Grapalat" w:eastAsia="Times New Roman" w:hAnsi="GHEA Grapalat" w:cs="Times Armenian"/>
                <w:color w:val="000000" w:themeColor="text1"/>
                <w:sz w:val="16"/>
                <w:szCs w:val="24"/>
                <w:lang w:eastAsia="ru-RU"/>
              </w:rPr>
              <w:t>цена /драм РА</w:t>
            </w:r>
          </w:p>
        </w:tc>
        <w:tc>
          <w:tcPr>
            <w:tcW w:w="677" w:type="dxa"/>
            <w:vMerge w:val="restart"/>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C928E0">
              <w:rPr>
                <w:rFonts w:ascii="GHEA Grapalat" w:eastAsia="Times New Roman" w:hAnsi="GHEA Grapalat" w:cs="Times Armenian"/>
                <w:color w:val="000000" w:themeColor="text1"/>
                <w:sz w:val="16"/>
                <w:szCs w:val="24"/>
                <w:lang w:eastAsia="ru-RU"/>
              </w:rPr>
              <w:t>общее количество</w:t>
            </w:r>
          </w:p>
        </w:tc>
        <w:tc>
          <w:tcPr>
            <w:tcW w:w="1843" w:type="dxa"/>
            <w:gridSpan w:val="2"/>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r>
      <w:tr w:rsidR="00C928E0" w:rsidRPr="00F62C72" w:rsidTr="005F1133">
        <w:trPr>
          <w:trHeight w:val="1512"/>
        </w:trPr>
        <w:tc>
          <w:tcPr>
            <w:tcW w:w="850" w:type="dxa"/>
            <w:vMerge/>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1135" w:type="dxa"/>
            <w:vMerge/>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1134" w:type="dxa"/>
            <w:vMerge/>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2977" w:type="dxa"/>
            <w:vMerge/>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708" w:type="dxa"/>
            <w:vMerge/>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988" w:type="dxa"/>
            <w:vMerge/>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997" w:type="dxa"/>
            <w:vMerge/>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677" w:type="dxa"/>
            <w:vMerge/>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p>
        </w:tc>
        <w:tc>
          <w:tcPr>
            <w:tcW w:w="740"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C928E0">
              <w:rPr>
                <w:rFonts w:ascii="GHEA Grapalat" w:eastAsia="Times New Roman" w:hAnsi="GHEA Grapalat" w:cs="Times Armenian"/>
                <w:color w:val="000000" w:themeColor="text1"/>
                <w:sz w:val="16"/>
                <w:szCs w:val="24"/>
                <w:lang w:eastAsia="ru-RU"/>
              </w:rPr>
              <w:t>подлежащее количество</w:t>
            </w:r>
          </w:p>
        </w:tc>
        <w:tc>
          <w:tcPr>
            <w:tcW w:w="1103"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Armenian"/>
                <w:color w:val="000000" w:themeColor="text1"/>
                <w:sz w:val="16"/>
                <w:szCs w:val="24"/>
                <w:lang w:eastAsia="ru-RU"/>
              </w:rPr>
            </w:pPr>
            <w:r w:rsidRPr="00C928E0">
              <w:rPr>
                <w:rFonts w:ascii="GHEA Grapalat" w:eastAsia="Times New Roman" w:hAnsi="GHEA Grapalat" w:cs="Times Armenian"/>
                <w:color w:val="000000" w:themeColor="text1"/>
                <w:sz w:val="16"/>
                <w:szCs w:val="24"/>
                <w:lang w:eastAsia="ru-RU"/>
              </w:rPr>
              <w:t>Срок годности***</w:t>
            </w:r>
          </w:p>
        </w:tc>
      </w:tr>
      <w:tr w:rsidR="00C928E0" w:rsidRPr="00F62C72" w:rsidTr="005F1133">
        <w:trPr>
          <w:trHeight w:val="246"/>
        </w:trPr>
        <w:tc>
          <w:tcPr>
            <w:tcW w:w="850"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t>1</w:t>
            </w:r>
          </w:p>
        </w:tc>
        <w:tc>
          <w:tcPr>
            <w:tcW w:w="1135"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30216110/</w:t>
            </w:r>
            <w:r>
              <w:rPr>
                <w:rFonts w:ascii="GHEA Grapalat" w:eastAsia="Times New Roman" w:hAnsi="GHEA Grapalat" w:cs="Times New Roman"/>
                <w:color w:val="000000" w:themeColor="text1"/>
                <w:sz w:val="16"/>
                <w:szCs w:val="20"/>
                <w:lang w:val="hy-AM" w:eastAsia="ru-RU"/>
              </w:rPr>
              <w:t>50</w:t>
            </w:r>
            <w:r w:rsidRPr="00F62C72">
              <w:rPr>
                <w:rFonts w:ascii="GHEA Grapalat" w:eastAsia="Times New Roman" w:hAnsi="GHEA Grapalat" w:cs="Times New Roman"/>
                <w:color w:val="000000" w:themeColor="text1"/>
                <w:sz w:val="16"/>
                <w:szCs w:val="20"/>
                <w:lang w:val="hy-AM" w:eastAsia="ru-RU"/>
              </w:rPr>
              <w:t>1</w:t>
            </w:r>
          </w:p>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p>
        </w:tc>
        <w:tc>
          <w:tcPr>
            <w:tcW w:w="1134"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C928E0">
              <w:rPr>
                <w:rFonts w:ascii="GHEA Grapalat" w:eastAsia="Times New Roman" w:hAnsi="GHEA Grapalat" w:cs="Times New Roman"/>
                <w:color w:val="000000" w:themeColor="text1"/>
                <w:sz w:val="16"/>
                <w:szCs w:val="20"/>
                <w:lang w:val="hy-AM" w:eastAsia="ru-RU"/>
              </w:rPr>
              <w:t>сканеры для компьютеров</w:t>
            </w:r>
          </w:p>
        </w:tc>
        <w:tc>
          <w:tcPr>
            <w:tcW w:w="2977" w:type="dxa"/>
            <w:vAlign w:val="center"/>
          </w:tcPr>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Сканер</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Общие сведения</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Скорость сканирования</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Не менее 40 страниц в минуту / 80 ipm: 300 dpi (черно-белый, серый или цветной)</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Не менее 60 страниц в минуту / 120 ipm: 200 dpi (черно-белый, серый или цветной)</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Метод сканирования</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Простое или дуплексное сканирование</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Дуплексное (автоматическое двустороннее сканирование)</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Датчик изображения</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По крайней мере CCD</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Источник света</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LED (светодиод) с мгновенным включением</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Оптическое разрешение</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Не менее 600 dpi</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xml:space="preserve">Интерполированное разрешение с улучшенной остротой зрения </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По крайней мере, 50, 75, 100, 150, 400, 500, 1200 dpi</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Битовая глубина вывода</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Цвет не менее 24 бит, 8 бит серого, 1 бит черно-белого</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Поддерживаемые типы сканирования</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xml:space="preserve">• Минимум бумаги, пластиковые идентификационные карты и фотографии </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xml:space="preserve">Интерфейс </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Высокоскоростной USB 2.0 (совместимый с 3.0)</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Максимальная толщина карты</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Не менее 0,051 дюйма (1,25 мм)</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Размеры сканера (Л х Е х Б)</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lastRenderedPageBreak/>
              <w:t>• Минимум (Tray  лотки удлиненные) 12,5 "x 26,8 " x 9,4" (316 x 680 x 239 мм)</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Минимум (Tray  лотки сложенные) 12,5 "x 7,5 " x 6,6" (316 x 191 x 168 мм)</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Минимальный размер документа ADF</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Не менее 2 x 2 дюймов (51 x 51 мм)</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xml:space="preserve">Максимальный размер документа ADF </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Не менее 9,5 x 118 дюймов (241 x 2997 мм) при разрешении 200 dpi</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Максимальная площадь сканирования</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xml:space="preserve">• Не менее 8,5" x 118" (216 x 2997 мм) при разрешении 200 dpi </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Диапазон толщины бумаги ADF</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Не менее 7-110 фунтов</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Мощность ADF</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xml:space="preserve">• Не менее 80 страниц (20 фунтов, бумага 75~80 г/м2) </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xml:space="preserve">Ежедневный рабочий цикл </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Не менее 9000 страниц</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Поддерживаемые Операционные Системы</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Windows не менее 11, 10, 7</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MacOS не менее 11-15</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Содержимое пакета</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•Сканер</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Кабель питания</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USB-кабель</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Источник питания</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xml:space="preserve">• Краткое руководство по установке• </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xml:space="preserve">Карта технической поддержки </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DVD-ROM диск, который должен быть как минимум в комплекте, руководство пользователя, программное обеспечение ABBYY FineReader для распознавания текста (совместимое с Mac / PC) и другие приложения</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xml:space="preserve">Гарантия и обслуживание </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xml:space="preserve">• Гарантийное обслуживание- один год </w:t>
            </w:r>
          </w:p>
          <w:p w:rsidR="00C928E0" w:rsidRPr="00F62C72"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Обязательное условие: Товар должен быть новым, неиспользованным, в заводской упаковке.</w:t>
            </w:r>
          </w:p>
        </w:tc>
        <w:tc>
          <w:tcPr>
            <w:tcW w:w="708"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C928E0">
              <w:rPr>
                <w:rFonts w:ascii="GHEA Grapalat" w:eastAsia="Times New Roman" w:hAnsi="GHEA Grapalat" w:cs="Times New Roman"/>
                <w:color w:val="000000" w:themeColor="text1"/>
                <w:sz w:val="16"/>
                <w:szCs w:val="20"/>
                <w:lang w:val="hy-AM" w:eastAsia="ru-RU"/>
              </w:rPr>
              <w:lastRenderedPageBreak/>
              <w:t>штук</w:t>
            </w:r>
          </w:p>
        </w:tc>
        <w:tc>
          <w:tcPr>
            <w:tcW w:w="988" w:type="dxa"/>
            <w:vAlign w:val="center"/>
          </w:tcPr>
          <w:p w:rsidR="00C928E0" w:rsidRPr="00852258"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t>450000</w:t>
            </w:r>
          </w:p>
        </w:tc>
        <w:tc>
          <w:tcPr>
            <w:tcW w:w="997" w:type="dxa"/>
            <w:tcBorders>
              <w:top w:val="single" w:sz="6" w:space="0" w:color="auto"/>
              <w:left w:val="single" w:sz="6" w:space="0" w:color="auto"/>
              <w:bottom w:val="single" w:sz="6" w:space="0" w:color="auto"/>
              <w:right w:val="single" w:sz="6" w:space="0" w:color="auto"/>
            </w:tcBorders>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bCs/>
                <w:color w:val="000000" w:themeColor="text1"/>
                <w:sz w:val="16"/>
                <w:szCs w:val="18"/>
                <w:lang w:val="hy-AM"/>
              </w:rPr>
              <w:t>6750000</w:t>
            </w:r>
          </w:p>
        </w:tc>
        <w:tc>
          <w:tcPr>
            <w:tcW w:w="677" w:type="dxa"/>
            <w:tcBorders>
              <w:top w:val="single" w:sz="6" w:space="0" w:color="auto"/>
              <w:left w:val="single" w:sz="6" w:space="0" w:color="auto"/>
              <w:bottom w:val="single" w:sz="6" w:space="0" w:color="auto"/>
              <w:right w:val="single" w:sz="6" w:space="0" w:color="auto"/>
            </w:tcBorders>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en-US" w:eastAsia="ru-RU"/>
              </w:rPr>
            </w:pPr>
            <w:r w:rsidRPr="00F62C72">
              <w:rPr>
                <w:rFonts w:ascii="GHEA Grapalat" w:eastAsia="Times New Roman" w:hAnsi="GHEA Grapalat" w:cs="Times New Roman"/>
                <w:color w:val="000000" w:themeColor="text1"/>
                <w:sz w:val="16"/>
                <w:szCs w:val="20"/>
                <w:lang w:val="en-US" w:eastAsia="ru-RU"/>
              </w:rPr>
              <w:t>15</w:t>
            </w:r>
          </w:p>
        </w:tc>
        <w:tc>
          <w:tcPr>
            <w:tcW w:w="740"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15</w:t>
            </w:r>
          </w:p>
        </w:tc>
        <w:tc>
          <w:tcPr>
            <w:tcW w:w="1103" w:type="dxa"/>
            <w:vAlign w:val="center"/>
          </w:tcPr>
          <w:p w:rsidR="00C928E0" w:rsidRPr="00C928E0"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16"/>
                <w:lang w:val="hy-AM" w:eastAsia="ru-RU"/>
              </w:rPr>
            </w:pPr>
            <w:r w:rsidRPr="00C928E0">
              <w:rPr>
                <w:rFonts w:ascii="GHEA Grapalat" w:eastAsia="Times New Roman" w:hAnsi="GHEA Grapalat" w:cs="Times New Roman"/>
                <w:color w:val="000000" w:themeColor="text1"/>
                <w:sz w:val="16"/>
                <w:szCs w:val="16"/>
                <w:lang w:val="hy-AM" w:eastAsia="ru-RU"/>
              </w:rPr>
              <w:t>После предоставления финансовых средств для контракта в 2026 году, с даты подписания дополнительного соглашения</w:t>
            </w:r>
          </w:p>
          <w:p w:rsidR="00C928E0" w:rsidRPr="00F62C72"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16"/>
                <w:lang w:val="hy-AM" w:eastAsia="ru-RU"/>
              </w:rPr>
            </w:pPr>
            <w:r w:rsidRPr="00C928E0">
              <w:rPr>
                <w:rFonts w:ascii="GHEA Grapalat" w:eastAsia="Times New Roman" w:hAnsi="GHEA Grapalat" w:cs="Times New Roman"/>
                <w:color w:val="000000" w:themeColor="text1"/>
                <w:sz w:val="16"/>
                <w:szCs w:val="16"/>
                <w:lang w:val="hy-AM" w:eastAsia="ru-RU"/>
              </w:rPr>
              <w:t>после 90 календарных дней:</w:t>
            </w:r>
          </w:p>
        </w:tc>
      </w:tr>
      <w:tr w:rsidR="00C928E0" w:rsidRPr="00F62C72" w:rsidTr="005F1133">
        <w:trPr>
          <w:trHeight w:val="246"/>
        </w:trPr>
        <w:tc>
          <w:tcPr>
            <w:tcW w:w="850" w:type="dxa"/>
            <w:vAlign w:val="center"/>
          </w:tcPr>
          <w:p w:rsidR="00C928E0" w:rsidRPr="00F62C72"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t>2</w:t>
            </w:r>
          </w:p>
        </w:tc>
        <w:tc>
          <w:tcPr>
            <w:tcW w:w="1135" w:type="dxa"/>
            <w:vAlign w:val="center"/>
          </w:tcPr>
          <w:p w:rsidR="00C928E0" w:rsidRPr="00F62C72"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30239110/</w:t>
            </w:r>
            <w:r>
              <w:rPr>
                <w:rFonts w:ascii="GHEA Grapalat" w:eastAsia="Times New Roman" w:hAnsi="GHEA Grapalat" w:cs="Times New Roman"/>
                <w:color w:val="000000" w:themeColor="text1"/>
                <w:sz w:val="16"/>
                <w:szCs w:val="20"/>
                <w:lang w:val="hy-AM" w:eastAsia="ru-RU"/>
              </w:rPr>
              <w:t>501</w:t>
            </w:r>
          </w:p>
        </w:tc>
        <w:tc>
          <w:tcPr>
            <w:tcW w:w="1134" w:type="dxa"/>
            <w:vAlign w:val="center"/>
          </w:tcPr>
          <w:p w:rsidR="00C928E0" w:rsidRPr="00F62C72"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C928E0">
              <w:rPr>
                <w:rFonts w:ascii="GHEA Grapalat" w:eastAsia="Times New Roman" w:hAnsi="GHEA Grapalat" w:cs="Times New Roman"/>
                <w:color w:val="000000" w:themeColor="text1"/>
                <w:sz w:val="16"/>
                <w:szCs w:val="20"/>
                <w:lang w:val="hy-AM" w:eastAsia="ru-RU"/>
              </w:rPr>
              <w:t>Принтер, многофункциональный, А4, скорость 18 стр./мин.</w:t>
            </w:r>
          </w:p>
        </w:tc>
        <w:tc>
          <w:tcPr>
            <w:tcW w:w="2977" w:type="dxa"/>
            <w:vAlign w:val="center"/>
          </w:tcPr>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Тип принтера: монохромный лазерный, многофункциональный (печать, сканирование, копирование)</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Скорость печати До 18 стр./мин (А4)</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Способ печати Монохромная лазерная печать</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Качество печати (точек на дюйм)  До 1200 x 600 точек на дюйм при использовании технологии автоматического улучшения изображения (Automatic Image Refinement)</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Разрешение печати 600 x 400 точек на дюйм</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lastRenderedPageBreak/>
              <w:t>Время прогрева Прибл. 10 сек. с момента включения питания</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Время выхода первой страницы 7,8 с</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Языки принтера UFRII-LT</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Поля печати 5 мм сверху, 6 мм снизу, по 5 мм слева и справа</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Режим экономии тонера  Да</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Характеристики копирования</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Скорость копирования До 18 стр./мин (А4)</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Время вывода первой копии Прибл. 12 с или менее</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Разрешение при копировании До 600 х 600 точек на дюйм</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Режимы копирования Текст, Фото, Текст/Фото+, Текст/Фото</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Количество копий за цикл  До 9 копий</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Коэффициент масштабирования 50—200% с шагом 10%</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Другие функции Копирование «2-на-1», копирование удостоверений личности</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Характеристики сканирования</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Стандартный тип Цветное</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Разрешение при сканировании Оптическое: до 600 x 600 точек на дюйм</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Улучшенное качество: 9600 x 9600 точек на дюйм</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Глубина цвета при сканировании 24 бита/24 бита (на входе/на выходе)</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Оттенки серого 256 уровней</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Совместимость TWAIN, WIA</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Макс. ширина сканирования 216 мм</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Работа с носителем</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Тип сканера Планшетный</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Устройство подачи бумаги (стандарт) Лоток на 150 листов</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Вывод бумаги На 100 листов</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Типы носителей Обычная бумага, плотная бумага, переработанная бумага, прозрачная пленка, этикетка, конверт</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lastRenderedPageBreak/>
              <w:t>Размеры материалов для печати</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Лоток: A4, B5, A5, Executive, конверты (COM10, Monarch, DL,B5, C5), LTR, LGL, Statement, пользовательские форматы: ширина 76 x216 мм; длина 127 x 356 мм.</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Плотность Лоток: 60 – 163 г/м²,</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Интерфейс и программное обеспечение</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Тип интерфейса USB 2.0 Hi-Speed</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Поддерживаемые ОС Windows® 11 / Windows® 10 / Windows® 8.1 /Server® 2022 / Server® 2019 / Server® 2016 /Server® 2012R2 / Server® 2012 / Server® 2008R2 /Server® 2008,Mac OS X версии 10.4.9–10.7.x 1 Linux 2</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Программное обеспечение и управление принтером Presto! Page Manager, MF toolbox</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Общие характеристики</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Производительность Не более 8000 страниц в месяц</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Память 64 МБ</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Панель управления 1-символьный светодиод</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Температура: 10–30 ºC Относительная влажность: 20 –80% (без конденсации)</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Источник питания 220—240 В (±10%), 50/60 Гц (±2 Гц)</w:t>
            </w:r>
          </w:p>
          <w:p w:rsidR="00C928E0" w:rsidRPr="00C928E0" w:rsidRDefault="00C928E0" w:rsidP="00C928E0">
            <w:pPr>
              <w:rPr>
                <w:rFonts w:ascii="GHEA Grapalat" w:hAnsi="GHEA Grapalat" w:cs="Arial"/>
                <w:sz w:val="16"/>
                <w:szCs w:val="16"/>
                <w:lang w:val="hy-AM"/>
              </w:rPr>
            </w:pPr>
            <w:r w:rsidRPr="00C928E0">
              <w:rPr>
                <w:rFonts w:ascii="GHEA Grapalat" w:hAnsi="GHEA Grapalat" w:cs="Arial"/>
                <w:sz w:val="16"/>
                <w:szCs w:val="16"/>
                <w:lang w:val="hy-AM"/>
              </w:rPr>
              <w:t>принтер совместим с картриджем Canon Cartridge 725 (или совместим)</w:t>
            </w:r>
          </w:p>
          <w:p w:rsidR="00C928E0" w:rsidRPr="00CB610B" w:rsidRDefault="00C928E0" w:rsidP="00C928E0">
            <w:pPr>
              <w:rPr>
                <w:rFonts w:ascii="GHEA Grapalat" w:hAnsi="GHEA Grapalat" w:cs="Arial"/>
                <w:sz w:val="16"/>
                <w:szCs w:val="16"/>
              </w:rPr>
            </w:pPr>
            <w:r w:rsidRPr="00C928E0">
              <w:rPr>
                <w:rFonts w:ascii="GHEA Grapalat" w:hAnsi="GHEA Grapalat" w:cs="Arial"/>
                <w:sz w:val="16"/>
                <w:szCs w:val="16"/>
                <w:lang w:val="hy-AM"/>
              </w:rPr>
              <w:t>Гарантийный срок: 1 год</w:t>
            </w:r>
          </w:p>
        </w:tc>
        <w:tc>
          <w:tcPr>
            <w:tcW w:w="708" w:type="dxa"/>
            <w:vAlign w:val="center"/>
          </w:tcPr>
          <w:p w:rsidR="00C928E0" w:rsidRPr="00F62C72"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C928E0">
              <w:rPr>
                <w:rFonts w:ascii="GHEA Grapalat" w:eastAsia="Times New Roman" w:hAnsi="GHEA Grapalat" w:cs="Times New Roman"/>
                <w:color w:val="000000" w:themeColor="text1"/>
                <w:sz w:val="16"/>
                <w:szCs w:val="20"/>
                <w:lang w:val="hy-AM" w:eastAsia="ru-RU"/>
              </w:rPr>
              <w:lastRenderedPageBreak/>
              <w:t>штук</w:t>
            </w:r>
          </w:p>
        </w:tc>
        <w:tc>
          <w:tcPr>
            <w:tcW w:w="988" w:type="dxa"/>
            <w:vAlign w:val="center"/>
          </w:tcPr>
          <w:p w:rsidR="00C928E0" w:rsidRPr="00F62C72"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t>102000</w:t>
            </w:r>
          </w:p>
        </w:tc>
        <w:tc>
          <w:tcPr>
            <w:tcW w:w="997" w:type="dxa"/>
            <w:tcBorders>
              <w:top w:val="single" w:sz="6" w:space="0" w:color="auto"/>
              <w:left w:val="single" w:sz="6" w:space="0" w:color="auto"/>
              <w:bottom w:val="single" w:sz="6" w:space="0" w:color="auto"/>
              <w:right w:val="single" w:sz="6" w:space="0" w:color="auto"/>
            </w:tcBorders>
            <w:vAlign w:val="center"/>
          </w:tcPr>
          <w:p w:rsidR="00C928E0" w:rsidRPr="00F62C72"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bCs/>
                <w:color w:val="000000" w:themeColor="text1"/>
                <w:sz w:val="16"/>
                <w:szCs w:val="18"/>
                <w:lang w:val="hy-AM"/>
              </w:rPr>
              <w:t>4080000</w:t>
            </w:r>
          </w:p>
        </w:tc>
        <w:tc>
          <w:tcPr>
            <w:tcW w:w="677" w:type="dxa"/>
            <w:tcBorders>
              <w:top w:val="single" w:sz="6" w:space="0" w:color="auto"/>
              <w:left w:val="single" w:sz="6" w:space="0" w:color="auto"/>
              <w:bottom w:val="single" w:sz="6" w:space="0" w:color="auto"/>
              <w:right w:val="single" w:sz="6" w:space="0" w:color="auto"/>
            </w:tcBorders>
            <w:vAlign w:val="center"/>
          </w:tcPr>
          <w:p w:rsidR="00C928E0" w:rsidRPr="00F62C72"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40</w:t>
            </w:r>
          </w:p>
        </w:tc>
        <w:tc>
          <w:tcPr>
            <w:tcW w:w="740" w:type="dxa"/>
            <w:vAlign w:val="center"/>
          </w:tcPr>
          <w:p w:rsidR="00C928E0" w:rsidRPr="00F62C72"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40</w:t>
            </w:r>
          </w:p>
        </w:tc>
        <w:tc>
          <w:tcPr>
            <w:tcW w:w="1103" w:type="dxa"/>
            <w:vAlign w:val="center"/>
          </w:tcPr>
          <w:p w:rsidR="00C928E0" w:rsidRPr="00C928E0"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16"/>
                <w:lang w:val="hy-AM" w:eastAsia="ru-RU"/>
              </w:rPr>
            </w:pPr>
            <w:r w:rsidRPr="00C928E0">
              <w:rPr>
                <w:rFonts w:ascii="GHEA Grapalat" w:eastAsia="Times New Roman" w:hAnsi="GHEA Grapalat" w:cs="Times New Roman"/>
                <w:color w:val="000000" w:themeColor="text1"/>
                <w:sz w:val="16"/>
                <w:szCs w:val="16"/>
                <w:lang w:val="hy-AM" w:eastAsia="ru-RU"/>
              </w:rPr>
              <w:t>После предоставления финансовых средств для контракта в 2026 году, с даты подписания дополнительного соглашения</w:t>
            </w:r>
          </w:p>
          <w:p w:rsidR="00C928E0" w:rsidRPr="00F62C72"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16"/>
                <w:lang w:val="hy-AM" w:eastAsia="ru-RU"/>
              </w:rPr>
            </w:pPr>
            <w:r w:rsidRPr="00C928E0">
              <w:rPr>
                <w:rFonts w:ascii="GHEA Grapalat" w:eastAsia="Times New Roman" w:hAnsi="GHEA Grapalat" w:cs="Times New Roman"/>
                <w:color w:val="000000" w:themeColor="text1"/>
                <w:sz w:val="16"/>
                <w:szCs w:val="16"/>
                <w:lang w:val="hy-AM" w:eastAsia="ru-RU"/>
              </w:rPr>
              <w:t>после 90 календарных дней:</w:t>
            </w:r>
          </w:p>
        </w:tc>
      </w:tr>
      <w:tr w:rsidR="00C928E0" w:rsidRPr="00490956" w:rsidTr="005F1133">
        <w:trPr>
          <w:trHeight w:val="246"/>
        </w:trPr>
        <w:tc>
          <w:tcPr>
            <w:tcW w:w="850"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lastRenderedPageBreak/>
              <w:t>3</w:t>
            </w:r>
          </w:p>
        </w:tc>
        <w:tc>
          <w:tcPr>
            <w:tcW w:w="1135"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64211280/</w:t>
            </w:r>
            <w:r>
              <w:rPr>
                <w:rFonts w:ascii="GHEA Grapalat" w:eastAsia="Times New Roman" w:hAnsi="GHEA Grapalat" w:cs="Times New Roman"/>
                <w:color w:val="000000" w:themeColor="text1"/>
                <w:sz w:val="16"/>
                <w:szCs w:val="20"/>
                <w:lang w:val="hy-AM" w:eastAsia="ru-RU"/>
              </w:rPr>
              <w:t>50</w:t>
            </w:r>
            <w:r w:rsidRPr="00F62C72">
              <w:rPr>
                <w:rFonts w:ascii="GHEA Grapalat" w:eastAsia="Times New Roman" w:hAnsi="GHEA Grapalat" w:cs="Times New Roman"/>
                <w:color w:val="000000" w:themeColor="text1"/>
                <w:sz w:val="16"/>
                <w:szCs w:val="20"/>
                <w:lang w:val="hy-AM" w:eastAsia="ru-RU"/>
              </w:rPr>
              <w:t>1</w:t>
            </w:r>
          </w:p>
        </w:tc>
        <w:tc>
          <w:tcPr>
            <w:tcW w:w="1134"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proofErr w:type="spellStart"/>
            <w:r>
              <w:rPr>
                <w:rFonts w:ascii="GHEA Grapalat" w:eastAsia="Times New Roman" w:hAnsi="GHEA Grapalat" w:cs="Times New Roman"/>
                <w:color w:val="000000" w:themeColor="text1"/>
                <w:sz w:val="16"/>
                <w:szCs w:val="20"/>
                <w:lang w:val="en-US" w:eastAsia="ru-RU"/>
              </w:rPr>
              <w:t>Ip</w:t>
            </w:r>
            <w:proofErr w:type="spellEnd"/>
            <w:r>
              <w:rPr>
                <w:rFonts w:ascii="GHEA Grapalat" w:eastAsia="Times New Roman" w:hAnsi="GHEA Grapalat" w:cs="Times New Roman"/>
                <w:color w:val="000000" w:themeColor="text1"/>
                <w:sz w:val="16"/>
                <w:szCs w:val="20"/>
                <w:lang w:val="en-US" w:eastAsia="ru-RU"/>
              </w:rPr>
              <w:t xml:space="preserve"> </w:t>
            </w:r>
            <w:r w:rsidRPr="00C928E0">
              <w:rPr>
                <w:rFonts w:ascii="GHEA Grapalat" w:eastAsia="Times New Roman" w:hAnsi="GHEA Grapalat" w:cs="Times New Roman"/>
                <w:color w:val="000000" w:themeColor="text1"/>
                <w:sz w:val="16"/>
                <w:szCs w:val="20"/>
                <w:lang w:val="hy-AM" w:eastAsia="ru-RU"/>
              </w:rPr>
              <w:t>телефон</w:t>
            </w:r>
          </w:p>
        </w:tc>
        <w:tc>
          <w:tcPr>
            <w:tcW w:w="2977" w:type="dxa"/>
            <w:vAlign w:val="center"/>
          </w:tcPr>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xml:space="preserve">Особенности телефона 2 учетные записи SIP ,удержание вызовов, отключение звука, не беспокоить ("не беспокоить") быстрый набор номера в одно касание, горячая линия, переадресация, ожидание вызова, переадресация вызова , групповое прослушивание, SMS, Экстренный вызов ,локальная 5-канальная конференц-связь выбор / ввод / удаление мелодии звонка, прямой IP-вызов без настройки времени SIP: автоматически или вручную, правила набора номера, поддержка BLF, браузер XML, действие URL/URI, встроенный скриншоты ,дисплей RTCP-XR, VK-rtcpxr и индикаторы графический 2,3-дюймовый ЖК-экран с разрешением 132x64, </w:t>
            </w:r>
            <w:r w:rsidRPr="00C928E0">
              <w:rPr>
                <w:rFonts w:ascii="GHEA Grapalat" w:eastAsia="Times New Roman" w:hAnsi="GHEA Grapalat" w:cs="Times New Roman"/>
                <w:color w:val="000000" w:themeColor="text1"/>
                <w:sz w:val="16"/>
                <w:szCs w:val="18"/>
                <w:lang w:val="hy-AM" w:eastAsia="ru-RU"/>
              </w:rPr>
              <w:lastRenderedPageBreak/>
              <w:t>Подсветка экрана светодиодный индикатор и MWI, индикаторы состояния линии с красно-зеленым светом поддержка нескольких языков, идентификатор вызывающего абонента с именем и номером, энергосберегающие функциональные кнопки клавиатура с русскими и английскими буквами, 5 навигационных клавиш, 2 программируемые кнопки, кнопки регулировки громкости, 6 функциональных клавиш: сообщение, гарнитура, повторный набор номера, отключение звука, Динамик кодеки и голосовые настройки широкополосные кодеки: G.722, Opus, кодеки: G.711 (A/u), G.729AB, Дж.726, iLBC, Дж.723.1 DDMF: внутриполосный, внеполосный (RFC 2833), информация о SIP, полный дуплекс без, наушники AEC-кто (отзывов аннулирование), VAD (Звук обнаружение активности), CNG (Удобный генератор шума), AEC (Эхо</w:t>
            </w:r>
          </w:p>
          <w:p w:rsidR="00C928E0" w:rsidRPr="00C928E0"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p>
          <w:p w:rsidR="00C928E0" w:rsidRPr="00F62C72" w:rsidRDefault="00C928E0" w:rsidP="00C928E0">
            <w:pPr>
              <w:autoSpaceDE w:val="0"/>
              <w:autoSpaceDN w:val="0"/>
              <w:adjustRightInd w:val="0"/>
              <w:spacing w:after="0" w:line="240" w:lineRule="auto"/>
              <w:rPr>
                <w:rFonts w:ascii="GHEA Grapalat" w:eastAsia="Times New Roman" w:hAnsi="GHEA Grapalat" w:cs="Times New Roman"/>
                <w:color w:val="000000" w:themeColor="text1"/>
                <w:sz w:val="16"/>
                <w:szCs w:val="18"/>
                <w:lang w:val="hy-AM" w:eastAsia="ru-RU"/>
              </w:rPr>
            </w:pPr>
            <w:r w:rsidRPr="00C928E0">
              <w:rPr>
                <w:rFonts w:ascii="GHEA Grapalat" w:eastAsia="Times New Roman" w:hAnsi="GHEA Grapalat" w:cs="Times New Roman"/>
                <w:color w:val="000000" w:themeColor="text1"/>
                <w:sz w:val="16"/>
                <w:szCs w:val="18"/>
                <w:lang w:val="hy-AM" w:eastAsia="ru-RU"/>
              </w:rPr>
              <w:t xml:space="preserve"> отмена), ПЛК (маркер потери мультимедийных пакетов), AJP (адаптивный звуковой буфер), AGC (автоматическое управление чувствительностью микрофона) телефонная книга телефонная книга до 1000 записей, черный список, Удаленная телефонная книга интеллектуальный набор номеров XML/LDAP, возможность поиска / импорта / экспорта в телефонной книге, история вызовов: (набрано, получено, пропущено, переадресовано) особенности IP-АТС отображение состояния абонента (BLF), линия моста внешний вид (Внешний вид линии моста) (Bla) анонимный вызов, анонимный отказ в вызове, горячая линия, голосовая почта, Экстренный вызов, внутренняя связь, пейджинг, музыка в режиме ожидания, напоминание MWI, напоминание, запись вызова, Голосовой почты, Call Park, Call Pickup Настройки "настройки Телефона веб-интерфейс/экран телефона/Автоматов FTP/TFTP/HTTP/HTTPS/PnP Автоматом" , Zero-sp-touch, TR069 Телефона блокаторов личной безопасности, восстановление Заводских, веером, Журналы для PCAP Trace, system реестр Сети, производительность и безопасность SIPv1 (RFC2543), SIPv2 (RFC3261) NAT, STUN, Позвоните методы Proxy и peer-to-peer (по IP-адресе) , IP-означает, что статический / DHCP, Веб-сервер HTTP/HTTPS синхронизация времени и даты через </w:t>
            </w:r>
            <w:r w:rsidRPr="00C928E0">
              <w:rPr>
                <w:rFonts w:ascii="GHEA Grapalat" w:eastAsia="Times New Roman" w:hAnsi="GHEA Grapalat" w:cs="Times New Roman"/>
                <w:color w:val="000000" w:themeColor="text1"/>
                <w:sz w:val="16"/>
                <w:szCs w:val="18"/>
                <w:lang w:val="hy-AM" w:eastAsia="ru-RU"/>
              </w:rPr>
              <w:lastRenderedPageBreak/>
              <w:t>SNTP, UDP/TCP/DNS-SRV (RFC3263) QoS: 802.1 P/Q тегирование (VLAN), TOS уровня 3 DSCP, поддержка (TLS) диспетчер сертификатов HTTPS, шифрование AES для файла конфигурации Поддержка стандартов шифрования и аутентификации (MD5 и MD5-sess) SRTP, IEEE802.1X ВОЗМОЖНОСТЬВ, поддержка IPv6 ,возможность подключения LLDP/CDP/DHCP VLAN к другим физическим свойствам на стене (опционально) 1 x порт RJ9 (4p4c) для канала, 1 порт RJ9 (4P4C) для гарнитуры вход внешнего адаптера переменного тока 100 ~ 240 В и выход постоянного тока 5 в / 600 мА питание через Ethernet (IEEE 802.3 af), класс 2 порты Ethernet 2xrj45 10/100/1000 Мбит/с потребляемая мощность (блок питания): 2-3 Вт, потребляемая мощность (PoE): 3-4 Вт рабочая влажность: 10 ~ 95%, рабочая температура: -10 ~ 50 ° C гарантия: 1 год:</w:t>
            </w:r>
          </w:p>
        </w:tc>
        <w:tc>
          <w:tcPr>
            <w:tcW w:w="708"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C928E0">
              <w:rPr>
                <w:rFonts w:ascii="GHEA Grapalat" w:eastAsia="Times New Roman" w:hAnsi="GHEA Grapalat" w:cs="Times New Roman"/>
                <w:color w:val="000000" w:themeColor="text1"/>
                <w:sz w:val="16"/>
                <w:szCs w:val="20"/>
                <w:lang w:val="hy-AM" w:eastAsia="ru-RU"/>
              </w:rPr>
              <w:lastRenderedPageBreak/>
              <w:t>штук</w:t>
            </w:r>
          </w:p>
        </w:tc>
        <w:tc>
          <w:tcPr>
            <w:tcW w:w="988"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t>35000</w:t>
            </w:r>
          </w:p>
        </w:tc>
        <w:tc>
          <w:tcPr>
            <w:tcW w:w="997"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Pr>
                <w:rFonts w:ascii="GHEA Grapalat" w:eastAsia="Times New Roman" w:hAnsi="GHEA Grapalat" w:cs="Times New Roman"/>
                <w:color w:val="000000" w:themeColor="text1"/>
                <w:sz w:val="16"/>
                <w:szCs w:val="20"/>
                <w:lang w:val="hy-AM" w:eastAsia="ru-RU"/>
              </w:rPr>
              <w:t>1750000</w:t>
            </w:r>
          </w:p>
        </w:tc>
        <w:tc>
          <w:tcPr>
            <w:tcW w:w="677"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50</w:t>
            </w:r>
          </w:p>
        </w:tc>
        <w:tc>
          <w:tcPr>
            <w:tcW w:w="740" w:type="dxa"/>
            <w:vAlign w:val="center"/>
          </w:tcPr>
          <w:p w:rsidR="00C928E0" w:rsidRPr="00F62C72" w:rsidRDefault="00C928E0" w:rsidP="005F1133">
            <w:pPr>
              <w:autoSpaceDE w:val="0"/>
              <w:autoSpaceDN w:val="0"/>
              <w:adjustRightInd w:val="0"/>
              <w:spacing w:after="0" w:line="240" w:lineRule="auto"/>
              <w:jc w:val="center"/>
              <w:rPr>
                <w:rFonts w:ascii="GHEA Grapalat" w:eastAsia="Times New Roman" w:hAnsi="GHEA Grapalat" w:cs="Times New Roman"/>
                <w:color w:val="000000" w:themeColor="text1"/>
                <w:sz w:val="16"/>
                <w:szCs w:val="20"/>
                <w:lang w:val="hy-AM" w:eastAsia="ru-RU"/>
              </w:rPr>
            </w:pPr>
            <w:r w:rsidRPr="00F62C72">
              <w:rPr>
                <w:rFonts w:ascii="GHEA Grapalat" w:eastAsia="Times New Roman" w:hAnsi="GHEA Grapalat" w:cs="Times New Roman"/>
                <w:color w:val="000000" w:themeColor="text1"/>
                <w:sz w:val="16"/>
                <w:szCs w:val="20"/>
                <w:lang w:val="hy-AM" w:eastAsia="ru-RU"/>
              </w:rPr>
              <w:t>50</w:t>
            </w:r>
          </w:p>
        </w:tc>
        <w:tc>
          <w:tcPr>
            <w:tcW w:w="1103" w:type="dxa"/>
            <w:vAlign w:val="center"/>
          </w:tcPr>
          <w:p w:rsidR="00C928E0" w:rsidRPr="00C928E0"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16"/>
                <w:lang w:val="hy-AM" w:eastAsia="ru-RU"/>
              </w:rPr>
            </w:pPr>
            <w:r w:rsidRPr="00C928E0">
              <w:rPr>
                <w:rFonts w:ascii="GHEA Grapalat" w:eastAsia="Times New Roman" w:hAnsi="GHEA Grapalat" w:cs="Times New Roman"/>
                <w:color w:val="000000" w:themeColor="text1"/>
                <w:sz w:val="16"/>
                <w:szCs w:val="16"/>
                <w:lang w:val="hy-AM" w:eastAsia="ru-RU"/>
              </w:rPr>
              <w:t>После предоставления финансовых средств для контракта в 2026 году, с даты подписания дополнительного соглашения</w:t>
            </w:r>
          </w:p>
          <w:p w:rsidR="00C928E0" w:rsidRPr="00F62C72" w:rsidRDefault="00C928E0" w:rsidP="00C928E0">
            <w:pPr>
              <w:autoSpaceDE w:val="0"/>
              <w:autoSpaceDN w:val="0"/>
              <w:adjustRightInd w:val="0"/>
              <w:spacing w:after="0" w:line="240" w:lineRule="auto"/>
              <w:jc w:val="center"/>
              <w:rPr>
                <w:rFonts w:ascii="GHEA Grapalat" w:eastAsia="Times New Roman" w:hAnsi="GHEA Grapalat" w:cs="Times New Roman"/>
                <w:color w:val="000000" w:themeColor="text1"/>
                <w:sz w:val="16"/>
                <w:szCs w:val="16"/>
                <w:lang w:val="hy-AM" w:eastAsia="ru-RU"/>
              </w:rPr>
            </w:pPr>
            <w:r w:rsidRPr="00C928E0">
              <w:rPr>
                <w:rFonts w:ascii="GHEA Grapalat" w:eastAsia="Times New Roman" w:hAnsi="GHEA Grapalat" w:cs="Times New Roman"/>
                <w:color w:val="000000" w:themeColor="text1"/>
                <w:sz w:val="16"/>
                <w:szCs w:val="16"/>
                <w:lang w:val="hy-AM" w:eastAsia="ru-RU"/>
              </w:rPr>
              <w:t>после 90 календарных дней:</w:t>
            </w:r>
          </w:p>
        </w:tc>
      </w:tr>
    </w:tbl>
    <w:p w:rsidR="00C928E0" w:rsidRDefault="00C928E0"/>
    <w:p w:rsidR="00C928E0" w:rsidRDefault="00C928E0"/>
    <w:p w:rsidR="00C928E0" w:rsidRDefault="000F46A2">
      <w:r w:rsidRPr="000F46A2">
        <w:t>Обязательное условие ` все продукты должны быть неиспользованными: * Поставка осуществляется поставщиком по адресу: Ереван, По адресу Саргсян 5</w:t>
      </w:r>
      <w:bookmarkStart w:id="0" w:name="_GoBack"/>
      <w:bookmarkEnd w:id="0"/>
    </w:p>
    <w:p w:rsidR="00C928E0" w:rsidRDefault="00C928E0"/>
    <w:p w:rsidR="00C928E0" w:rsidRDefault="00C928E0"/>
    <w:p w:rsidR="00C928E0" w:rsidRDefault="00C928E0"/>
    <w:p w:rsidR="00C928E0" w:rsidRDefault="00C928E0"/>
    <w:p w:rsidR="00C928E0" w:rsidRDefault="00C928E0"/>
    <w:p w:rsidR="00C928E0" w:rsidRDefault="00C928E0"/>
    <w:p w:rsidR="00C928E0" w:rsidRDefault="00C928E0"/>
    <w:p w:rsidR="00C928E0" w:rsidRDefault="00C928E0"/>
    <w:p w:rsidR="00C928E0" w:rsidRDefault="00C928E0"/>
    <w:p w:rsidR="00C928E0" w:rsidRDefault="00C928E0"/>
    <w:sectPr w:rsidR="00C928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E7E"/>
    <w:rsid w:val="000D3E7E"/>
    <w:rsid w:val="000F46A2"/>
    <w:rsid w:val="004C7608"/>
    <w:rsid w:val="00A267D9"/>
    <w:rsid w:val="00C85B18"/>
    <w:rsid w:val="00C928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49AF5E-7520-44CB-8069-CAC7C8F600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B18"/>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11</Pages>
  <Words>2620</Words>
  <Characters>14939</Characters>
  <Application>Microsoft Office Word</Application>
  <DocSecurity>0</DocSecurity>
  <Lines>124</Lines>
  <Paragraphs>35</Paragraphs>
  <ScaleCrop>false</ScaleCrop>
  <Company>gypnor</Company>
  <LinksUpToDate>false</LinksUpToDate>
  <CharactersWithSpaces>17524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Viktoriya Mashkovskaya</dc:creator>
  <cp:keywords/>
  <dc:description/>
  <cp:lastModifiedBy>Viktoriya Mashkovskaya</cp:lastModifiedBy>
  <cp:revision>5</cp:revision>
  <dcterms:created xsi:type="dcterms:W3CDTF">2026-04-15T12:02:00Z</dcterms:created>
  <dcterms:modified xsi:type="dcterms:W3CDTF">2026-04-15T12:19:00Z</dcterms:modified>
</cp:coreProperties>
</file>