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1248" w:type="dxa"/>
        <w:tblInd w:w="-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701"/>
        <w:gridCol w:w="1392"/>
        <w:gridCol w:w="6155"/>
      </w:tblGrid>
      <w:tr w:rsidR="00CF42E3" w:rsidRPr="00720BCB" w14:paraId="47607935" w14:textId="77777777" w:rsidTr="00CF42E3">
        <w:trPr>
          <w:trHeight w:val="240"/>
        </w:trPr>
        <w:tc>
          <w:tcPr>
            <w:tcW w:w="3701" w:type="dxa"/>
          </w:tcPr>
          <w:p w14:paraId="4A8A564E" w14:textId="7622A90C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r w:rsidRPr="00706AAF">
              <w:rPr>
                <w:i/>
                <w:sz w:val="20"/>
                <w:szCs w:val="20"/>
                <w:lang w:val="en-US"/>
              </w:rPr>
              <w:t xml:space="preserve">ԱՆՎԱՆՈՒՄ </w:t>
            </w:r>
          </w:p>
        </w:tc>
        <w:tc>
          <w:tcPr>
            <w:tcW w:w="1392" w:type="dxa"/>
          </w:tcPr>
          <w:p w14:paraId="381DCC99" w14:textId="2ABC2F2A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06AAF">
              <w:rPr>
                <w:i/>
                <w:sz w:val="20"/>
                <w:szCs w:val="20"/>
                <w:lang w:val="en-US"/>
              </w:rPr>
              <w:t>Չափ.Միավ</w:t>
            </w:r>
            <w:proofErr w:type="spellEnd"/>
          </w:p>
        </w:tc>
        <w:tc>
          <w:tcPr>
            <w:tcW w:w="6155" w:type="dxa"/>
          </w:tcPr>
          <w:p w14:paraId="450820E2" w14:textId="77777777" w:rsidR="00CF42E3" w:rsidRDefault="00CF42E3" w:rsidP="003C6069">
            <w:pPr>
              <w:rPr>
                <w:i/>
                <w:sz w:val="20"/>
                <w:szCs w:val="20"/>
                <w:lang w:val="en-US"/>
              </w:rPr>
            </w:pPr>
          </w:p>
          <w:p w14:paraId="0ED2C872" w14:textId="728720F4" w:rsidR="00CF42E3" w:rsidRDefault="00CF42E3" w:rsidP="003C6069">
            <w:pPr>
              <w:rPr>
                <w:noProof/>
              </w:rPr>
            </w:pPr>
            <w:r w:rsidRPr="00706AAF">
              <w:rPr>
                <w:i/>
                <w:sz w:val="20"/>
                <w:szCs w:val="20"/>
                <w:lang w:val="en-US"/>
              </w:rPr>
              <w:t>ՏԵԽՆԻԿԱԿԱՆ ԲՆՈՒԹԱԳԻՐ</w:t>
            </w:r>
          </w:p>
        </w:tc>
      </w:tr>
      <w:tr w:rsidR="00CF42E3" w:rsidRPr="00720BCB" w14:paraId="374844AA" w14:textId="77777777" w:rsidTr="00CF42E3">
        <w:trPr>
          <w:trHeight w:val="240"/>
        </w:trPr>
        <w:tc>
          <w:tcPr>
            <w:tcW w:w="3701" w:type="dxa"/>
          </w:tcPr>
          <w:p w14:paraId="66752A4F" w14:textId="77777777" w:rsidR="00CF42E3" w:rsidRPr="00094CE6" w:rsidRDefault="00CF42E3" w:rsidP="003C6069">
            <w:pPr>
              <w:rPr>
                <w:i/>
                <w:sz w:val="24"/>
                <w:szCs w:val="24"/>
                <w:lang w:val="hy-AM"/>
              </w:rPr>
            </w:pP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t>Վիլեդա</w:t>
            </w:r>
            <w:proofErr w:type="spellEnd"/>
            <w:r w:rsidRPr="00720BCB">
              <w:rPr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i/>
                <w:sz w:val="24"/>
                <w:szCs w:val="24"/>
                <w:lang w:val="hy-AM"/>
              </w:rPr>
              <w:t>հավաքածու</w:t>
            </w:r>
          </w:p>
        </w:tc>
        <w:tc>
          <w:tcPr>
            <w:tcW w:w="1392" w:type="dxa"/>
          </w:tcPr>
          <w:p w14:paraId="37E5008E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t>հատ</w:t>
            </w:r>
            <w:proofErr w:type="spellEnd"/>
          </w:p>
        </w:tc>
        <w:tc>
          <w:tcPr>
            <w:tcW w:w="6155" w:type="dxa"/>
          </w:tcPr>
          <w:p w14:paraId="520F5AA5" w14:textId="77777777" w:rsidR="00CF42E3" w:rsidRDefault="00CF42E3" w:rsidP="003C6069">
            <w:pPr>
              <w:rPr>
                <w:noProof/>
              </w:rPr>
            </w:pPr>
          </w:p>
          <w:p w14:paraId="321557C4" w14:textId="77777777" w:rsidR="00CF42E3" w:rsidRDefault="00CF42E3" w:rsidP="003C6069">
            <w:pPr>
              <w:rPr>
                <w:noProof/>
              </w:rPr>
            </w:pPr>
          </w:p>
          <w:p w14:paraId="77D4BC49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7731E851" wp14:editId="50AA55AD">
                  <wp:extent cx="2962274" cy="28384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"/>
                          <a:srcRect l="31323" t="16217" r="31712" b="20818"/>
                          <a:stretch/>
                        </pic:blipFill>
                        <pic:spPr bwMode="auto">
                          <a:xfrm>
                            <a:off x="0" y="0"/>
                            <a:ext cx="2968403" cy="28443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42E3" w:rsidRPr="00720BCB" w14:paraId="3AAC9996" w14:textId="77777777" w:rsidTr="00CF42E3">
        <w:trPr>
          <w:trHeight w:val="390"/>
        </w:trPr>
        <w:tc>
          <w:tcPr>
            <w:tcW w:w="3701" w:type="dxa"/>
          </w:tcPr>
          <w:p w14:paraId="6A7F093E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t>Ջահիր</w:t>
            </w:r>
            <w:proofErr w:type="spellEnd"/>
            <w:r w:rsidRPr="00720BCB">
              <w:rPr>
                <w:i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t>ամանի</w:t>
            </w:r>
            <w:proofErr w:type="spellEnd"/>
            <w:r w:rsidRPr="00720BCB">
              <w:rPr>
                <w:i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t>միլ</w:t>
            </w:r>
            <w:proofErr w:type="spellEnd"/>
          </w:p>
        </w:tc>
        <w:tc>
          <w:tcPr>
            <w:tcW w:w="1392" w:type="dxa"/>
          </w:tcPr>
          <w:p w14:paraId="26928769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t>հատ</w:t>
            </w:r>
            <w:proofErr w:type="spellEnd"/>
          </w:p>
        </w:tc>
        <w:tc>
          <w:tcPr>
            <w:tcW w:w="6155" w:type="dxa"/>
          </w:tcPr>
          <w:p w14:paraId="578A93BA" w14:textId="77777777" w:rsidR="00CF42E3" w:rsidRDefault="00CF42E3" w:rsidP="003C6069">
            <w:pPr>
              <w:rPr>
                <w:noProof/>
              </w:rPr>
            </w:pPr>
          </w:p>
          <w:p w14:paraId="7A521996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1A5AE22" wp14:editId="3C16117D">
                  <wp:extent cx="2200275" cy="231457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67298" t="25340" r="8412" b="29236"/>
                          <a:stretch/>
                        </pic:blipFill>
                        <pic:spPr bwMode="auto">
                          <a:xfrm>
                            <a:off x="0" y="0"/>
                            <a:ext cx="2200275" cy="2314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42E3" w:rsidRPr="00FC76E2" w14:paraId="5A0107EC" w14:textId="77777777" w:rsidTr="00CF42E3">
        <w:trPr>
          <w:trHeight w:val="285"/>
        </w:trPr>
        <w:tc>
          <w:tcPr>
            <w:tcW w:w="3701" w:type="dxa"/>
          </w:tcPr>
          <w:p w14:paraId="0A8CE058" w14:textId="77777777" w:rsidR="00CF42E3" w:rsidRPr="00720BCB" w:rsidRDefault="00CF42E3" w:rsidP="003C6069">
            <w:pPr>
              <w:rPr>
                <w:i/>
                <w:sz w:val="24"/>
                <w:szCs w:val="24"/>
              </w:rPr>
            </w:pP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լվացքի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փոշի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ձեռքով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լվանալու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համար</w:t>
            </w:r>
            <w:proofErr w:type="spellEnd"/>
          </w:p>
        </w:tc>
        <w:tc>
          <w:tcPr>
            <w:tcW w:w="1392" w:type="dxa"/>
          </w:tcPr>
          <w:p w14:paraId="59874312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t>Տուփ</w:t>
            </w:r>
            <w:proofErr w:type="spellEnd"/>
            <w:r w:rsidRPr="00720BCB">
              <w:rPr>
                <w:i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155" w:type="dxa"/>
          </w:tcPr>
          <w:p w14:paraId="20FB0BD1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Սպիտակ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բաց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դեղնավուն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կամ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գունավորած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հատիկավոր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փոշի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: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Փոշու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զանգվածային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մասը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ոչ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ավել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5 %, pH-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ը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` 7,5-11,5, </w:t>
            </w:r>
            <w:r w:rsidRPr="00720BCB">
              <w:rPr>
                <w:rFonts w:ascii="Courier New" w:hAnsi="Courier New" w:cs="Courier New"/>
                <w:b/>
                <w:bCs/>
                <w:i/>
                <w:iCs/>
                <w:sz w:val="24"/>
                <w:szCs w:val="24"/>
                <w:lang w:val="en-US"/>
              </w:rPr>
              <w:t>‎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ֆոսֆորաթթվական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աղերի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զանգվածային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մասը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ոչ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ավելի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22 %,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փրփրագոյացման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ունակությունը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ցածր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փրփրագոյացնող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միջոցների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համար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)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ոչ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ավել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200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մմ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փրփուրի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կայունությունը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ոչ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ավելի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0,3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միավոր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լվացող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ունակությունը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ոչ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պակաս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85 %,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սպիտակեցնող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ունակությունը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քիմիական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lastRenderedPageBreak/>
              <w:t>սպիտակեցնող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նյութեր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պարունակող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միջոցների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համար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)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ոչ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պակաս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80 %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։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Անվտանգությունը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մակնշումը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և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փաթեթավորումը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`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ըստ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ՀՀ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կառավարության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2004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թ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դեկտեմբերի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16-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ի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N 1795-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Ն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որոշմամբ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հաստատված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"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Մակերևութաակտիվ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միջոցների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և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մակերևութաակտիվ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նյութեր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պարունակող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լվացող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և</w:t>
            </w:r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մաքրող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միջոցների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տեխնիկական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կանոնակարգի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"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համաձայն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>:</w:t>
            </w:r>
          </w:p>
        </w:tc>
      </w:tr>
      <w:tr w:rsidR="00CF42E3" w:rsidRPr="00FC76E2" w14:paraId="3FD82D4E" w14:textId="77777777" w:rsidTr="00CF42E3">
        <w:trPr>
          <w:trHeight w:val="330"/>
        </w:trPr>
        <w:tc>
          <w:tcPr>
            <w:tcW w:w="3701" w:type="dxa"/>
          </w:tcPr>
          <w:p w14:paraId="7499CF02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lastRenderedPageBreak/>
              <w:t>Անձեռոցիկ</w:t>
            </w:r>
            <w:proofErr w:type="spellEnd"/>
            <w:r w:rsidRPr="00720BCB">
              <w:rPr>
                <w:i/>
                <w:sz w:val="24"/>
                <w:szCs w:val="24"/>
                <w:lang w:val="en-US"/>
              </w:rPr>
              <w:t xml:space="preserve">  100 (</w:t>
            </w: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t>հատ</w:t>
            </w:r>
            <w:proofErr w:type="spellEnd"/>
            <w:r w:rsidRPr="00720BCB">
              <w:rPr>
                <w:i/>
                <w:sz w:val="24"/>
                <w:szCs w:val="24"/>
                <w:lang w:val="en-US"/>
              </w:rPr>
              <w:t xml:space="preserve"> )</w:t>
            </w:r>
          </w:p>
        </w:tc>
        <w:tc>
          <w:tcPr>
            <w:tcW w:w="1392" w:type="dxa"/>
          </w:tcPr>
          <w:p w14:paraId="4BA77D9B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t>Տուփ</w:t>
            </w:r>
            <w:proofErr w:type="spellEnd"/>
          </w:p>
        </w:tc>
        <w:tc>
          <w:tcPr>
            <w:tcW w:w="6155" w:type="dxa"/>
          </w:tcPr>
          <w:p w14:paraId="5F50F51C" w14:textId="77777777" w:rsidR="00CF42E3" w:rsidRPr="008D3B9C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>
              <w:rPr>
                <w:i/>
                <w:sz w:val="24"/>
                <w:szCs w:val="24"/>
              </w:rPr>
              <w:t>Երկշերտ</w:t>
            </w:r>
            <w:proofErr w:type="spellEnd"/>
            <w:r w:rsidRPr="008D3B9C">
              <w:rPr>
                <w:i/>
                <w:sz w:val="24"/>
                <w:szCs w:val="24"/>
                <w:lang w:val="en-US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բաղադրությունը</w:t>
            </w:r>
            <w:proofErr w:type="spellEnd"/>
            <w:r>
              <w:rPr>
                <w:i/>
                <w:sz w:val="24"/>
                <w:szCs w:val="24"/>
              </w:rPr>
              <w:t>՝</w:t>
            </w:r>
            <w:r w:rsidRPr="008D3B9C">
              <w:rPr>
                <w:i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ցելյուլոզա</w:t>
            </w:r>
            <w:proofErr w:type="spellEnd"/>
            <w:r w:rsidRPr="008D3B9C">
              <w:rPr>
                <w:i/>
                <w:sz w:val="24"/>
                <w:szCs w:val="24"/>
                <w:lang w:val="en-US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տուփի</w:t>
            </w:r>
            <w:proofErr w:type="spellEnd"/>
            <w:r w:rsidRPr="008D3B9C">
              <w:rPr>
                <w:i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մեջ</w:t>
            </w:r>
            <w:proofErr w:type="spellEnd"/>
            <w:r>
              <w:rPr>
                <w:i/>
                <w:sz w:val="24"/>
                <w:szCs w:val="24"/>
                <w:lang w:val="en-US"/>
              </w:rPr>
              <w:t xml:space="preserve"> </w:t>
            </w:r>
            <w:r w:rsidRPr="008D3B9C">
              <w:rPr>
                <w:i/>
                <w:sz w:val="24"/>
                <w:szCs w:val="24"/>
                <w:lang w:val="en-US"/>
              </w:rPr>
              <w:t xml:space="preserve">200 </w:t>
            </w:r>
            <w:proofErr w:type="spellStart"/>
            <w:r>
              <w:rPr>
                <w:i/>
                <w:sz w:val="24"/>
                <w:szCs w:val="24"/>
              </w:rPr>
              <w:t>հատ</w:t>
            </w:r>
            <w:proofErr w:type="spellEnd"/>
            <w:r w:rsidRPr="008D3B9C">
              <w:rPr>
                <w:i/>
                <w:sz w:val="24"/>
                <w:szCs w:val="24"/>
                <w:lang w:val="en-US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տուփը</w:t>
            </w:r>
            <w:proofErr w:type="spellEnd"/>
            <w:r w:rsidRPr="008D3B9C">
              <w:rPr>
                <w:i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ստվարաթղթից</w:t>
            </w:r>
            <w:proofErr w:type="spellEnd"/>
            <w:r w:rsidRPr="008D3B9C">
              <w:rPr>
                <w:i/>
                <w:sz w:val="24"/>
                <w:szCs w:val="24"/>
                <w:lang w:val="en-US"/>
              </w:rPr>
              <w:t xml:space="preserve">: </w:t>
            </w:r>
            <w:proofErr w:type="spellStart"/>
            <w:r>
              <w:rPr>
                <w:i/>
                <w:sz w:val="24"/>
                <w:szCs w:val="24"/>
              </w:rPr>
              <w:t>Պահպանման</w:t>
            </w:r>
            <w:proofErr w:type="spellEnd"/>
            <w:r w:rsidRPr="008D3B9C">
              <w:rPr>
                <w:i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ժամկետը</w:t>
            </w:r>
            <w:proofErr w:type="spellEnd"/>
            <w:r w:rsidRPr="008D3B9C">
              <w:rPr>
                <w:i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անսահմանափակ</w:t>
            </w:r>
            <w:proofErr w:type="spellEnd"/>
            <w:r w:rsidRPr="008D3B9C">
              <w:rPr>
                <w:i/>
                <w:sz w:val="24"/>
                <w:szCs w:val="24"/>
                <w:lang w:val="en-US"/>
              </w:rPr>
              <w:t>:</w:t>
            </w:r>
          </w:p>
        </w:tc>
      </w:tr>
      <w:tr w:rsidR="00CF42E3" w:rsidRPr="003C6069" w14:paraId="50FD401C" w14:textId="77777777" w:rsidTr="00CF42E3">
        <w:trPr>
          <w:trHeight w:val="315"/>
        </w:trPr>
        <w:tc>
          <w:tcPr>
            <w:tcW w:w="3701" w:type="dxa"/>
          </w:tcPr>
          <w:p w14:paraId="634EE605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ավել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սովորական</w:t>
            </w:r>
            <w:proofErr w:type="spellEnd"/>
          </w:p>
        </w:tc>
        <w:tc>
          <w:tcPr>
            <w:tcW w:w="1392" w:type="dxa"/>
          </w:tcPr>
          <w:p w14:paraId="64DB421A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t>հատ</w:t>
            </w:r>
            <w:proofErr w:type="spellEnd"/>
          </w:p>
        </w:tc>
        <w:tc>
          <w:tcPr>
            <w:tcW w:w="6155" w:type="dxa"/>
          </w:tcPr>
          <w:p w14:paraId="2122D976" w14:textId="77777777" w:rsidR="00CF42E3" w:rsidRPr="003C6069" w:rsidRDefault="00CF42E3" w:rsidP="003C6069">
            <w:pPr>
              <w:rPr>
                <w:i/>
                <w:sz w:val="24"/>
                <w:szCs w:val="24"/>
                <w:lang w:val="hy-AM"/>
              </w:rPr>
            </w:pPr>
            <w:r w:rsidRPr="003C6069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hy-AM"/>
              </w:rPr>
              <w:t>Բուսական չորացրած ճյուղերից, նախատեսված փակ տարածքներում հատակների մաքրման համար</w:t>
            </w:r>
          </w:p>
        </w:tc>
      </w:tr>
      <w:tr w:rsidR="00CF42E3" w:rsidRPr="00FC76E2" w14:paraId="72B8C1FC" w14:textId="77777777" w:rsidTr="00CF42E3">
        <w:trPr>
          <w:trHeight w:val="270"/>
        </w:trPr>
        <w:tc>
          <w:tcPr>
            <w:tcW w:w="3701" w:type="dxa"/>
          </w:tcPr>
          <w:p w14:paraId="1E914D83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հոտազերծիչ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օդի</w:t>
            </w:r>
            <w:proofErr w:type="spellEnd"/>
          </w:p>
        </w:tc>
        <w:tc>
          <w:tcPr>
            <w:tcW w:w="1392" w:type="dxa"/>
          </w:tcPr>
          <w:p w14:paraId="47575E2D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i/>
                <w:sz w:val="24"/>
                <w:szCs w:val="24"/>
                <w:lang w:val="en-US"/>
              </w:rPr>
              <w:t>հատ</w:t>
            </w:r>
            <w:proofErr w:type="spellEnd"/>
          </w:p>
        </w:tc>
        <w:tc>
          <w:tcPr>
            <w:tcW w:w="6155" w:type="dxa"/>
          </w:tcPr>
          <w:p w14:paraId="58F96587" w14:textId="77777777" w:rsidR="00CF42E3" w:rsidRPr="00720BCB" w:rsidRDefault="00CF42E3" w:rsidP="003C6069">
            <w:pPr>
              <w:rPr>
                <w:i/>
                <w:sz w:val="24"/>
                <w:szCs w:val="24"/>
                <w:lang w:val="en-US"/>
              </w:rPr>
            </w:pP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Փակ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սենյակի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հոտի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թարմացման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համար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վակումային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բալոնիկով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թարմ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ծաղկային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բուրմունքով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առնվազն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 300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մլ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</w:rPr>
              <w:t>տարաներով</w:t>
            </w:r>
            <w:proofErr w:type="spellEnd"/>
            <w:r w:rsidRPr="00720BCB">
              <w:rPr>
                <w:rFonts w:ascii="GHEA Grapalat" w:hAnsi="GHEA Grapalat"/>
                <w:b/>
                <w:bCs/>
                <w:i/>
                <w:iCs/>
                <w:sz w:val="24"/>
                <w:szCs w:val="24"/>
                <w:lang w:val="en-US"/>
              </w:rPr>
              <w:t>:</w:t>
            </w:r>
          </w:p>
        </w:tc>
      </w:tr>
    </w:tbl>
    <w:p w14:paraId="34F6C780" w14:textId="77777777" w:rsidR="003C6069" w:rsidRPr="00B010A3" w:rsidRDefault="003C6069" w:rsidP="003C6069">
      <w:pPr>
        <w:rPr>
          <w:b/>
          <w:bCs/>
          <w:color w:val="FF0000"/>
          <w:sz w:val="36"/>
          <w:szCs w:val="36"/>
          <w:lang w:val="hy-AM"/>
        </w:rPr>
      </w:pPr>
      <w:r w:rsidRPr="00B010A3">
        <w:rPr>
          <w:b/>
          <w:bCs/>
          <w:color w:val="FF0000"/>
          <w:sz w:val="36"/>
          <w:szCs w:val="36"/>
          <w:lang w:val="hy-AM"/>
        </w:rPr>
        <w:t>Պարտադիր պայման , ապրանքները լինեն չօգտագործված չվնասցած։</w:t>
      </w:r>
    </w:p>
    <w:p w14:paraId="7A504327" w14:textId="77777777" w:rsidR="003C6069" w:rsidRPr="00B010A3" w:rsidRDefault="003C6069" w:rsidP="003C6069">
      <w:pPr>
        <w:rPr>
          <w:b/>
          <w:bCs/>
          <w:color w:val="FF0000"/>
          <w:sz w:val="36"/>
          <w:szCs w:val="36"/>
          <w:lang w:val="hy-AM"/>
        </w:rPr>
      </w:pPr>
      <w:r w:rsidRPr="00B010A3">
        <w:rPr>
          <w:b/>
          <w:bCs/>
          <w:color w:val="FF0000"/>
          <w:sz w:val="36"/>
          <w:szCs w:val="36"/>
          <w:lang w:val="hy-AM"/>
        </w:rPr>
        <w:t>Տեղափոխումը իրականացվում է մատակարարի կողմից իր հաշվին իր միջոցներով</w:t>
      </w:r>
    </w:p>
    <w:p w14:paraId="742D1E35" w14:textId="77777777" w:rsidR="003C6069" w:rsidRDefault="003C6069" w:rsidP="003C6069">
      <w:pPr>
        <w:rPr>
          <w:b/>
          <w:bCs/>
          <w:color w:val="FF0000"/>
          <w:sz w:val="36"/>
          <w:szCs w:val="36"/>
          <w:lang w:val="hy-AM"/>
        </w:rPr>
      </w:pPr>
      <w:r w:rsidRPr="00B010A3">
        <w:rPr>
          <w:b/>
          <w:bCs/>
          <w:color w:val="FF0000"/>
          <w:sz w:val="36"/>
          <w:szCs w:val="36"/>
          <w:lang w:val="hy-AM"/>
        </w:rPr>
        <w:t>Ժամկետ ունեցող ապրանքները ունենան առնվազն 2/3 ժամկետի առկայություն</w:t>
      </w:r>
    </w:p>
    <w:p w14:paraId="01ECDEF4" w14:textId="7E091C21" w:rsidR="003C6069" w:rsidRPr="00CF42E3" w:rsidRDefault="003C6069" w:rsidP="003C6069">
      <w:pPr>
        <w:rPr>
          <w:b/>
          <w:bCs/>
          <w:color w:val="FF0000"/>
          <w:sz w:val="36"/>
          <w:szCs w:val="36"/>
          <w:lang w:val="hy-AM"/>
        </w:rPr>
      </w:pPr>
      <w:r>
        <w:rPr>
          <w:b/>
          <w:bCs/>
          <w:color w:val="FF0000"/>
          <w:sz w:val="36"/>
          <w:szCs w:val="36"/>
          <w:lang w:val="hy-AM"/>
        </w:rPr>
        <w:t xml:space="preserve">Մատակարումը իրականավում է </w:t>
      </w:r>
      <w:r w:rsidR="00CF42E3">
        <w:rPr>
          <w:b/>
          <w:bCs/>
          <w:color w:val="FF0000"/>
          <w:sz w:val="36"/>
          <w:szCs w:val="36"/>
          <w:lang w:val="hy-AM"/>
        </w:rPr>
        <w:t xml:space="preserve">ըստ </w:t>
      </w:r>
      <w:r>
        <w:rPr>
          <w:b/>
          <w:bCs/>
          <w:color w:val="FF0000"/>
          <w:sz w:val="36"/>
          <w:szCs w:val="36"/>
          <w:lang w:val="hy-AM"/>
        </w:rPr>
        <w:t xml:space="preserve">պատվիրատուի առաջացած պահանջի </w:t>
      </w:r>
    </w:p>
    <w:p w14:paraId="58A41F6F" w14:textId="77777777" w:rsidR="003C6069" w:rsidRPr="003C6069" w:rsidRDefault="003C6069">
      <w:pPr>
        <w:rPr>
          <w:lang w:val="hy-AM"/>
        </w:rPr>
      </w:pPr>
    </w:p>
    <w:sectPr w:rsidR="003C6069" w:rsidRPr="003C6069" w:rsidSect="00CF42E3">
      <w:pgSz w:w="11906" w:h="16838"/>
      <w:pgMar w:top="1134" w:right="1701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069"/>
    <w:rsid w:val="003C6069"/>
    <w:rsid w:val="00CF42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23E695"/>
  <w15:chartTrackingRefBased/>
  <w15:docId w15:val="{5162E4CB-2039-41CC-8081-DF367BA2B3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C606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211</Words>
  <Characters>1204</Characters>
  <Application>Microsoft Office Word</Application>
  <DocSecurity>0</DocSecurity>
  <Lines>10</Lines>
  <Paragraphs>2</Paragraphs>
  <ScaleCrop>false</ScaleCrop>
  <Company/>
  <LinksUpToDate>false</LinksUpToDate>
  <CharactersWithSpaces>1413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2026-04-16T06:00:00Z</dcterms:created>
  <dcterms:modified xsi:type="dcterms:W3CDTF">2026-04-16T06:30:00Z</dcterms:modified>
</cp:coreProperties>
</file>