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Первичный инфлятор 20/30 в комплекте с копилотом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Инфляторный комплект 30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баллон для нижней конечности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0,014" /допустимое отклонение 3%/ длиной 190 и 300 см. Внутренний стержень и проксимальная часть выполнены из нержавеющей стали с тефлоновым покрытием, дистальная часть — сверхгибкий никель-титановый сплав с плетёным кончиком. Гибкий рентгеноконтрастный кончик длиной 2–3 см. Форма мягкой части дистального рентгеноконтрастного кончика — прямая или J-образная.
Внутренний стержень — сталь с тефлоновым покрытием. Жёсткость кончика /допустимое отклонение 2%/ составляет: 0,6–0,7 г; 1 г; 0,8–1,2 г; 1,5 г; 2,7 г; 4,1 г; 4,8 г; 9,7 г; 13,9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Первичный инфлятор 20/30 в комплекте с копилотом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Инфляторный кардионабор (нагнетательное устройство), состоящий из: высоко­давленного трёхкомпонентного инфляторного устройства (нагнетателя) с зажимом, шприца объёмом 20 мл, с максимальным давлением 30 бар, гемостатического Y-коннектора с пружинным механизмом зажимного типа для работы одним нажатием, устройства для вращения проводника (торкера), клапана интродьюсера, удлинительной гибкой линии с трёхходовым краном.
Новый, неиспользованный, в заводской стерильной упаковке с маркировкой. Единица измерения — шт. Наличие сертификатов качества ISO 13485, CE Mark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Инфляторный комплект 30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Баллонное инфляторное устройство с зажимом, шприцем объёмом 20 мл, с максимальным давлением 30 бар.
Новое, неиспользованное, в заводской стерильной упаковке с маркировкой. Единица измерения — шт. Наличие сертификатов качества ISO 13485, CE Mark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баллон для нижней конечности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баллонный катетер, система доставки — OTW, длина шафта 80, 90, 135, 145 и 150 см, с совместимостью с проводниками 0,014'' / 0,018'' / 0,035''. С гидрофильным покрытием, двумя рентгеноконтрастными маркерами, совместимость с интродьюсерами 4–7F в зависимости от используемого проводника.
Размеры баллона:Для диаметров 1,2 и 1,5 мм — длины не менее 2 размеров для каждого диаметра, при этом самая короткая — не более 12 мм, самая длинная — не менее 20 мм. Для диаметров 2,0; 2,5 и 3,0 мм — длины не менее 6 размеров для каждого диаметра, при этом самая короткая — не более 20 мм, самая длинная — не менее 200 мм. Для диаметров 4,0; 5,0 и 6,0 мм — длины не менее 9 размеров для каждого диаметра, при этом самая короткая — не более 20 мм, самая длинная — не менее 250 мм.
– Для диаметров 5,5 и 7,0 мм — длины не менее 8 размеров для каждого диаметра, при этом самая короткая — не более 20 мм, самая длинная — не менее 200 мм.
– Для диаметров 8,0; 9,0; 10,0; 12,0 и 14,0 мм — длины не менее 4 размеров для каждого диаметра, при этом самая короткая — не более 20 мм, самая длинная — не менее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состоит из: оптического кварцевого волокна (Q/Q WF 400/440/900), защитной полимерной оболочки, входного оптического коннектора (SMA-905), дистального диффузорного наконечника (колбы).Толщина стенки колбы увеличена в 2 раза с целью повышения механической прочности. На внешней оболочке нанесена рентгеноконтрастная маркировка с интервалом 1 см. Оболочка изготовлена из специального состава для обеспечения улучшенного скольжения.Длина волны лазерного излучения: 970–1940 нм.
Числовая апертура (NA): 0,22 ± 0,02.
Минимальная светопропускная способность: ≥ 90 %.Количество зон излучения: 2.
Длина диффузионной зоны: 0,5 см (каждая зона).
Характер излучения: круговой, 360°.Диаметр колбы: 1,6 мм или 1,75 мм.Наружный диаметр: 0,9 мм.Длина: 2,5 м.Входной коннектор: SMA-905.Допустимая осевая нагрузка: до 5 Н.Стерильная индивидуальная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