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անվադողերի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անվադողերի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անվադողերի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անվադողերի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374.16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4.9012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Է համաձայն պայմանագրի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առանց օդախցիկինախատեսված՝ Lada Largus, Renault Logan, Renault Dokker մակնիշի ավտոմեքենաների համար  
2024-2025թ արտադրության
Արագության ինդեքսը ոչ պակաս  T 190 /կմ/ժ/
Ծանրաբեռնվածության ինդեքսը ոչ պակաս 92(630) 185/65/R15
Պայմանական ցուցանիշները սահմանված են ՀՀ կառավարության 11.11.2004թ. N 1558-Ն որոշմամբ հաստատված «Օդաճնշական դողերի տեխնիկական կանոնակարգի»: Ապրանքների մատակարարումը, տեղադրումը, կարգաբերումը և սեզոնային փոխարինումը պետք է իրականացվի մատակարարի կողմից՝ իր միջոցների հաշվին: Բոլոր ապրանքները պետք է լինեն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առանց օդախցիկի, MERCEDES-BENZ SPRINTER 516CDI մակնիշի ավտոմեքենայի համար 
2024-2025թ արտադրության
 Արագության ինդեքսը  ոչ պակաս (140կմ/ժ) 
Ծանրաբեռնվածության ինդեքսը ոչ պակաս 121(1450կգ)  215/85/R16C կամ 215/75R16C
Պայմանական ցուցանիշները սահմանված են ՀՀ կառավարության 11.11.2004թ. N 1558-Ն որոշմամբ հաստատված «Օդաճնշական դողերի տեխնիկական կանոնակարգի»: Ապրանքների մատակարարումը, տեղադրումը, կարգաբերումը և սեզոնային փոխարինումը պետք է իրականացվի մատակարարի կողմից՝ իր միջոցների հաշվին: Բոլոր ապրանքները պետք է լինեն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ամառային, առանց օդախցիկի նախատեսված Renault Duster մակնիշի ավտոմեքենայի համար 
2024-2025թ արտադրության
Արագության ինդեքսը ոչ պակաս T 190 /կմ/ժ/
Ծանրաբեռնվածության ինդեքսը ոչ պակաս 110(1060kg)   215/65R16
Պայմանական ցուցանիշները սահմանված են ՀՀ կառավարության 11.11.2004թ. N 1558-Ն որոշմամբ հաստատված «Օդաճնշական դողերի տեխնիկական կանոնակարգի»: Ապրանքների մատակարարումը, տեղադրումը, կարգաբերումը և սեզոնային փոխարինումը պետք է իրականացվի մատակարարի կողմից՝ իր միջոցների հաշվին: Բոլոր ապրանքները պետք է լինեն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 1-ին նրբանցք, 1-ին փակուղի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2026 թվականի մայիսի 31-ն ընկած ժամանակահատվածու, պատվիրատուի պահանջը ներակայացնելու օրվան հաջորդող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 1-ին նրբանցք, 1-ին փակուղի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2026 թվականի մայիսի 31-ն ընկած ժամանակահատվածու, պատվիրատուի պահանջը ներակայացնելու օրվան հաջորդող 5 օրյա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 1-ին նրբանցք, 1-ին փակուղի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2026 թվականի մայիսի 31-ն ընկած ժամանակահատվածու, պատվիրատուի պահանջը ներակայացնելու օրվան հաջորդող 5 օրյա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Անվադող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