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ՍԳԼ-էԱՃԱՊՁԲ-26/50</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с кодом «ՍԳԼ-էԱՃԱՊՁԲ-26/50» с целью поставки необходимых компьютерных товаров для нужд ЗАО «Медицинский центр „Сурб Григор Лусаворич“»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накапител 500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SFP28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1год,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16 ТБ 3,5" SAS (артикул 4XB7A64875) для Lenovo HE2000H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480 ГБ 2,5" SATA (артикул 4XB7A10153) для Lenovo SR630Товар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накапител 500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SATA3 2,5 дюйма, скорость чтения - 550 МБ/с (90000 операций ввода-вывода в секунду), скорость записи - 520 МБ/с (80000 операций ввода-вывода в секунду), TBW 300 ТБ, MTBF 2 миллиона часов, 3D NAND: компонент флэш-памяти TLC, поддержка TRIM.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должен быть игровой/коммерческой многофункциональной моделью, отвечающей следующим требованиям: Размер экрана: 23,6 дюйма, Тип панели: VA, Технология подсветки: E-LED или эквивалентная, Разрешение: 1920 × 1080 (Full HD), Угол обзора: 178° (по горизонтали) / 178° (по вертикали), Поддержка цветов: 16,7 миллионов цветов или более.
Яркость: не менее 250 кд/м², Контрастность: не менее 3000:1, Выраженное цветовое пространство: не менее 99 % sRGB (или эквивалентное). Время отклика: ≤ 1 мс (приблизительно OD/число) или быстрое эквивалентное, Частота обновления: ≥ 180 Гц.
1 разъем DisplayPort 1.2 и 2 разъема HDMI 1.4 или аналогичные, аудиовыход: 1 аудиовыход. Питание: DC 12 В/2,5 А или аналогичное, потребляемая мощность: в соответствии с международными стандартами (приблизительно ≤ 35 Вт). Поддержка крепления VESA: 75×75 мм или аналогичное. Углы наклона: -5°±2°/15°±2°. Рабочая температура: 0°–40°C, влажность: 10–85 % или аналогичная. Гарантия: не менее 12 месяцев.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 Технология DLP / Контрастность 20000:1 / Разрешение 800 x 600 / Максимальное разрешение 1920 x 1200 / Увеличение изображения 1.1 (оптическое) / Тип матрицы DMD / Количество матриц: 1 / Мощность лампы: 200 Вт / Время работы: 6000 часов / Яркость: 4000 лм / Фокусное расстояние: 22 - 24,1 мм / Расстояние проекции: 2,39 - 6,553 м / Динамики: 10 Вт / Тип крепления: фронтальное, реверсивное, потолочное / Функции: 3D / Интерфейсы: 2 x HDMI, 2 x VGA (15-контактный D-Sub) / Разъемы: 2 x MiniJack, 1 x RCA, 1 x S-Video, 1 x USB Type A, 1 x USB mini-B / Размеры: 296 x 221 x 120 мм / Вес: 2,3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DDR4 16 Гб UDIMM 288pin CL19-19-19 timing 1.2V.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MIPSBE Процессор QCA9531 Количество ядер процессора 1 Номинальная частота процессора 650 МГц Модель микросхемы коммутатора 98DX8525 Лицензия RouterOS 6 Операционная система RouterOS v7 Объем ОЗУ 64 МБ Объем памяти 16 МБ Тип памяти FLASH Среднее время безотказной работы (MTBF) Приблизительно 200 000 часов при 25°C Испытательная температура окружающей среды от -40°C до 70°C ПИТАНИЕ Количество входов переменного тока 2 Диапазон входного напряжения переменного тока 100-240 В Количество слотов для блоков питания 2 Частота (Гц) 47-63 Максимальная потребляемая мощность 95 Вт Максимальная потребляемая мощность без дополнительных устройств 45 Вт Тип охлаждения 4 вентилятора Ethernet Порты Ethernet 10/100 1 Оптоволокно Количество портов 25G SFP28 16 Количество портов 100G QSFP28 Порты: 2 ПЕРИФЕРИЙНЫЕ УСТРОЙСТВА: Последовательный консольный порт RJ45 Количество портов USB: 1 Функция сброса питания USB: Да Тип разъема USB: Тип A Максимальный ток USB (А): 1 ДРУГОЕ Монитор температуры печатной платы: Да Монитор напряжения: Да СЕРТИФИКАЦИЯ И ДОПУСКА Сертификация: CE, EAC, ROHS IP 20. Товар должен быть новым, неиспользованным, в оригинальной упаковке/коробке.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"Предлагаемый компьютер должен быть настольным ПК, предназначенным для длительного и интенсивного использования. Корпус компьютера должен быть типа Mid Tower, иметь металлическую конструкцию, обеспечивать эффективную вентиляцию и быть совместимым с материнскими платами micro-ATX и ATX. Корпус должен иметь порты USB и аудиовход/выход на передней панели, а также внутреннее пространство для установки дополнительных кулеров.
Блок питания должен обеспечивать мощность не менее 700 Вт, соответствовать стандарту ATX и иметь уровень энергоэффективности не менее 80+. Блок питания должен быть оснащен механизмами защиты от перенапряжения, перегрузки, короткого замыкания и перегрева и соответствовать международным стандартам безопасности.
Центральный процессор должен быть эквивалентен или выше модели Intel Core i7-12700, иметь не менее 12 ядер и 20 потоков, базовую рабочую частоту не менее 2,1 ГГц, а в режиме Turbo — не менее 4,9 ГГц. Процессор должен поддерживать современные технологии виртуализации и энергосбережения и обеспечивать высокую производительность в различных вычислительных задачах.
Материнская плата Материнская плата должна быть формата micro-ATX, совместима с указанным процессорным разъемом и основана на чипсете Intel B760 или эквивалентном. Она должна поддерживать оперативную память DDR4, иметь как минимум два слота для оперативной памяти с возможностью дальнейшего расширения, а также обеспечивать поддержку подключений NVMe M.2 и SATA III. Материнская плата должна иметь гигабитный сетевой интерфейс Ethernet и достаточное количество портов USB, включая стандарт USB 3.2.
Система охлаждения процессора должна быть воздушного типа, полностью совместимой с тепловой мощностью процессора и обеспечивать эффективный отвод тепла в условиях длительной интенсивной работы при сохранении низкого уровня шума.
Оперативная память должна быть типа DDR4, общим объемом не менее 16 ГБ, с рабочей частотой не менее 3200 МГц. Память должна быть полностью совместима с материнской платой и процессором и обеспечивать стабильную работу.
Для хранения данных компьютер должен быть оснащен твердотельным накопителем (SSD) с технологией NVMe емкостью не менее 500 ГБ , с интерфейсом PCIe Gen3 x4 или выше, обеспечивающим высокую скорость чтения и записи. Высокая надежность. Кроме того,  предназначенный для непрерывной круглосуточной работы и высокой производительности.
Компьютер должен поставляться в полностью собранном, протестированном и рабочем состоянии. Все компоненты должны быть новыми, неиспользованными, взаимосовместимыми и иметь 12-месячную гарантию."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поддерживающий стандарты SFP 1G и SFP+ 10G, 25G SFP28. Длина кабеля:3 м Среднее время безотказной работы: Приблизительно 100 000 часов при 25°C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Метод печати Печатающая головка PrecisionCore™, Конфигурация сопла 800 черных форсунок, 800 форсунок каждого цвета. Минимальный размер капли, 3,8 пл. Технология чернил DURABrite™ ET, Категория Офисный настольный компьютер, Универсальные функции Печать, сканирование, копирование, факс.
Первая страница вышла Монохромный: 5,5 секунд, цветной: 6 секунд. Скорость печати ISO/IEC 24734 25 страниц/мин в монохромном режиме, 25 страниц/мин в цветном режиме Скорость двусторонней печати ISO/IEC 24734 21 страница формата А4 в минуту (монохромная печать), 21 страница формата А4 в минуту (цветная печать). Скорость печати 32 страницы/мин в монохромном режиме (обычная бумага 75 г/м²), 32 страницы/мин в цветном режиме (обычная бумага 75 г/м²). Разрешение печати 4,800 x 2,400 DPI. Печатный том 66 000 страниц в месяц, Рекомендуемый рабочий цикл 200 - 3300 страниц в месяц Цвета Черный, голубой, желтый, пурпурный.
Двустороннее сканирование Да Скорость одностороннего сканирования (черно-белое A4) 27,5 страниц в минуту при использовании АПД, время сканирования 10 секунд при использовании планшетного сканера. Скорость двустороннего сканирования (формат A4, черный) 11 дюймов в минуту с автоподатчиком документов (ADF) Скорость одностороннего сканирования (цветной формат A4) 9 изображений в минуту при использовании АПД, сканирование 10 секунд при использовании планшетного сканера. Скорость двустороннего сканирования (цветной формат A4) 6 дюймов в минуту с автоподатчиком документов (ADF) Оптическое разрешение 2400 DPI x 1200 DPI (по горизонтали x по вертикали) Расширенная интеграция документов Сканирование в электронную почту, сканирование на FTP, сканирование в сетевые папки. Форматы вывода BMP, JPEG, TIFF, multi-TIFF, PDF, PNG Тип сканера Контактный датчик изображения (CIS)
Тип факса Возможность отправки черно-белых и цветных факсов без выхода из дома. Скорость передачи факса До 33,6 кбит/с / Примерно 3 сек/страница режим коррекции ошибок Факс CCITU/ITU Group3 с режимом коррекции ошибок Быстрый набор факсов (макс.) 100 имен и чисел Память страниц До 180 страниц (диаграмма ITU-T № 1) Функции факса Факс на ПК, факс на электронную почту, прием факсов из памяти, автоматический повторный набор, адресная книга, широковещательный факс, предварительный просмотр факсов, прием опросов.
Сетевые протоколы печати IPP, LDP, Port 9100, WSD Протоколы управления сетью SNMP, HTTP, DHCP, BOOTP, APIPA, DDNS, mDNS, SNTP, SLP, WSD, LLTD, Ping Сетевой протокол IPv4, IPv6 Интерфейсы Высокоскоростной USB — совместимость со спецификацией USB 2.0, интерфейс Ethernet (100 Base-TX / 10 Base-T), беспроводная локальная сеть IEEE 802.11b/g/n, Wi-Fi Direct, USB-хост, ближняя бесконтактная связь (NFC). Безопасность беспроводных сетей WEP 64 бит, WEP 128 бит, WPA PSK (TKIP)
Форматы бумаги A4 (21,0 x 29,7 см), Legal, A5 (14,8 x 21,0 см), A6 (10,5 x 14,8 см), B6, B5, № 10 (конверт), DL (конверт), C6 (конверт), C4 (конверт), Letter, Letter Legal Автоматическая подача документов 50 страниц Совместимый пресс для бумаги 64 - 255 г/м² Двухуровневая квартира Да (формат А4, обычная бумага) Вместимость выходного лотка 125 листов Вместимость лотка для бумаги Стандартная вместимость 250 листов, максимальная — 550 листов. Задний тракт подачи бумаги (специальные носители) Да Количество лотков для бумаги 3
Потребление энергии 19 Вт (автономное копирование, шаблон ISO/IEC 24712), 0,8 Вт (спящий режим), 10 Вт (готовность), 0,2 Вт (выключение), TEC 0,14 кВт·ч/неделя напряжение питания Переменный ток 100–240 В, 50–60 Гц Размеры изделия 425‎ x 500 x 350 мм (Ширина x Глубина x Высота) вес продукта 17,8 кг Совместимые операционные системы Mac OS 10.10.x, Mac OS 10.6+, Mac OS 10.7.x, Mac OS 10.8.x, Mac OS 10.9.x, Mac OS X 10.11.x, Mac OS X 10.12.x, Mac OS X 10.13.x, Windows 10 (32/64 бит), Windows 7 (32/64 бит), Windows 8 (32/64 бит), Windows 8.1 (32/64 бит), Windows Server 2008 R2, Windows Server 2012 R2, Windows Server 2016, Windows Vista (32/64 бит), Windows XP Professional x64 Edition SP2 или более поздняя версия, Windows XP SP3 или более поздняя версия (32-бит), Windows Server 2003 R2, Windows Server 2003 SP2 или более поздняя версия, XP Professional x64 Edition Мобильные и облачные сервисы печати Epson Connect (iPrint, печать по электронной почте, драйвер удаленной печати, сканирование в облако), Apple AirPrint Источник питания 220 В, 240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принтер․Характеристики печати: скорость — до 40 стр./мин (A4) и до 65,4 стр./мин (A5, альбомная), двусторонняя — до 33,6 изобр./мин; технология — монохромная лазерная; разрешение — до 1200 × 1200 dpi; языки — UFRII, PCL 5e, PCL6, Adobe PostScript 3; шрифты — 45 PCL и 136 PostScript; поля — по 5 мм (обычные) и по 10 мм (конверты); есть режим экономии тонера, защищённая печать, печать с USB (JPEG, TIFF, PDF), облачная печать (Dropbox, Google Drive, OneDrive), поддержка AirPrint и Mopria. Характеристики копирования: скорость — до 40 стр./мин (односторонняя) и до 33,6 изобр./мин (двусторонняя); разрешение — до 600 × 600 dpi; масштабирование — 25–400%; до 999 копий за цикл; функции — двустороннее копирование, 2-в-1 и 4-в-1, сортировка, копирование удостоверений, удаление рамки. Характеристики сканирования: тип — цветное; разрешение — 600 × 600 dpi (оптическое) и до 9600 × 9600 dpi (улучшенное); скорость — до 50/100 изобр./мин (ч/б, одностороннее/двустороннее) и до 40/80 изобр./мин (цвет); 256 уровней серого; форматы — TIFF, JPEG, PDF, компактный PDF, PDF с поиском, PDF/A-1b; сканирование на ПК, USB и FTP. Работа с бумагой: подача — кассета 250 листов, универсальный лоток 100 листов, автоподатчик 50 листов, максимум до 900 листов; выход — 150 листов; типы — обычная, плотная, тонкая, переработанная бумага, этикетки, открытки, конверты; плотность — 60–120 г/м² (кассета), 60–199 г/м² (универсальный лоток); поддерживается двусторонняя печать. Интерфейсы и ПО: USB 2.0, Ethernet (до 1 Гбит/с), Wi-Fi 802.11 b/g/n; поддержка Windows, macOS и Linux; протоколы печати — LPD, IPP, WSD; сканирование — FTP, SMB, e-mail; безопасность — TLS 1.3, IPSec, фильтрация IP, SNMPv3. Общие характеристики: процессор 1,2 ГГц, память 1 ГБ, накопитель 4 ГБ, сенсорный экран 12,7 см; габариты 420 × 460 × 375 мм; вес ~16,3 кг; питание 220–240 В; энергопотребление — максимум 1280 Вт, печать ~480 Вт, ожидание ~8 Вт, сон ~0,9 Вт.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накапител 500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DDR4 16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прямого подключения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