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ԷԱՃԱՊՁԲ-ԴՎ-26/3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дизельное топлива для нужд следственного комитета республики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ԷԱՃԱՊՁԲ-ԴՎ-26/3</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дизельное топлива для нужд следственного комитета республики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дизельное топлива для нужд следственного комитета республики Армении</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ԷԱՃԱՊՁԲ-ԴՎ-26/3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дизельное топлива для нужд следственного комитета республики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ԷԱՃԱՊՁԲ-ԴՎ-26/3"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ԷԱՃԱՊՁԲ-ԴՎ-26/3*.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ԷԱՃԱՊՁԲ-ԴՎ-26/3"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ԷԱՃԱՊՁԲ-ԴՎ-26/3*.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ԷԱՃԱՊՁԲ-ԴՎ-26/3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цетановое число: не менее 51, - цетановый индикатор: не менее -46, - плотность при 150 C от 820 до 845 кг/м3,  - состав серы: не более 350 мг / кг. - температура воспламенения: не менее 550 C, - остаток углевода в 10% остатке не более 0.3%, вязкость при 400 C 2,0-4.5 мм2/с, температура размытия: не выше 00 C,  Безопасность, маркировка и упаковка в соответствии с “Технический регламент моторного топлива внутреннего сжигания”, утвержденный постановлением правительства РА от 11.11.2004г. N 1592-Н. Поставка по талону. Срок действительности талона должен быть до реализации талонов со дня вступления договора в силу. Список адресов заправочных станций в городе Ереван представляется участником в виде списка.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