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ուլտրաձայնային գեներատոր Ethicon GEN11
կամ համարժեք Medtronic Sonicision կամ համարժեք Olympus
Thunderbeat
Մինչև 7 մմ անոթների ուլտրաձայնային մասնահատման և
հյուսվածքների կոագուլյացիայի համար
Էլեկտրամատակարարումը` 220-240Վ, 50/60 Հց
Այլ պայմաններ․
Տեղադրում և մեկնարկ
Աշխատակազմի ուսուցում տեղում սերտիֆիկացված մասնագետի
կողմից
Սարքի տեղադրումը, ուսուցումն և երաշխիքային ժամկետի ընթացքում
ծագած տեխնիկական խնդիրների լուծումը պետք է իրականացվի
սերտիֆիկացված մասնագետի կողմից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