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АBH-EAAPDzB-26/63</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 питания</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куриные: сорт 01, сортировка по массе одного яйца, срок годности 25 суток, по АСТ 182-2012 или эквивалентный показателям настоящего стандарта. Общие обязательные условия к продукту: безопасность, упаковка и маркировка, в соответствии с Регламентом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и Национальным стандартом АСТ 182-2012 на технические условия на пищевые яйца куриные. Маркировка: разборчивая. Остаточный срок годности не менее 90%.Доставка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доставки, срок устранения несоответствия устанавливается в 1 день.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образца формы санитарного паспорта». Указанный объём каждого товара является максимальным и может быть уменьшен Покупателем с учётом
 фактического количества детей, посещающих детский сад в течение года. Финансирование будет осуществляться за фактически поставленный товар.Обращаем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При выявлении несоответствий комиссией составляется протокол, который уполномоченный представитель организации-поставщика обязуется подписать.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пропорционально разделанная, местная, мягкая, без костей, охлажденная, жирность до 5-10%, хранящаяся при температуре от 0°C до 4°C не более 6 часов, I откорм, поверхность охлажденного мяса не должна быть влажной, соотношение костей к мясу 0% и 100% соответственно, упакована в коробки.Остаточный срок годности не менее 60%. АСТ 342-2011 или эквивалент. Безопасность, маркировка и упаковка — общие обязательные условия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утвержденного Решением Комиссии Таможенного союза от 16 августа 2011 г. № 769. После поставки возможна заморозка: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в процессе поставки срок устранения несоответствия устанавливается в течение 1 дня. Конкретная дата поставки определяется Покупателем путем предварительного (не ранее чем за 3 рабочих дня) заказа, по электронной почте или телефону. Обратите внимание, что мясная продукция, поставляемая поставщиком(ами) в детские сады, должна быть забита только на бойнях, и ценовое предложение могут подать только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утверждении образца формы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товар.Настоящим сообщаем,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товара требованиям, представленным в спецификации. Также сообщается, что при поставке продуктов питания необходимо предъявить документ, удостоверяющий личность, и доверенность, выданную организацией-поставщиком. В соответствии с распоряжением главы общины от 5 апреля 2022 года №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договорам с поставщиками. В случае выявления несоответствий комиссия составляет протокол, который обязуется подписать уполномоченный представитель организации-поставщика продуктов питания.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соответствии с установленной законом порядком, начиная с даты вступления в силу договора/соглашения, заключенного между сторонами 31.12.2026г.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После вступления в силу договора/соглашения между сторонами, в срок, указанный в  соглашение: с 1 июля по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