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2026.04.18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ԵԲԳԿ-ԷԱՃԱՊՁԲ-26/39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ЗАО ''ЕРЕВАН''  МНЦ</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Гр. Нерсисян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продукты для ухода за сердечно-сосудистой системой</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12</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12</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Թամարա  Հովեսյան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yerevan.gnum@mail.ru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+37443671067</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ЗАО ''ЕРЕВАН''  МНЦ</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ԵԲԳԿ-ԷԱՃԱՊՁԲ-26/39</w:t>
      </w:r>
      <w:r w:rsidRPr="00F32D53">
        <w:rPr>
          <w:rFonts w:ascii="Calibri" w:hAnsi="Calibri" w:cstheme="minorHAnsi"/>
          <w:i/>
        </w:rPr>
        <w:br/>
      </w:r>
      <w:r w:rsidRPr="00F32D53">
        <w:rPr>
          <w:rFonts w:ascii="Calibri" w:hAnsi="Calibri" w:cstheme="minorHAnsi"/>
          <w:szCs w:val="20"/>
          <w:lang w:val="af-ZA"/>
        </w:rPr>
        <w:t>2026.04.18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ЗАО ''ЕРЕВАН''  МНЦ</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ЗАО ''ЕРЕВАН''  МНЦ</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продукты для ухода за сердечно-сосудистой системой</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продукты для ухода за сердечно-сосудистой системой</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ЗАО ''ЕРЕВАН''  МНЦ</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ԵԲԳԿ-ԷԱՃԱՊՁԲ-26/39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yerevan.gnum@mail.ru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продукты для ухода за сердечно-сосудистой системой</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3</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09:00</w:t>
      </w:r>
      <w:r w:rsidRPr="00F32D53">
        <w:rPr>
          <w:rFonts w:ascii="Calibri" w:hAnsi="Calibri" w:cstheme="minorHAnsi"/>
          <w:lang w:val="ru-RU"/>
        </w:rPr>
        <w:t>" часов "</w:t>
      </w:r>
      <w:r w:rsidR="003955D4" w:rsidRPr="00F32D53">
        <w:rPr>
          <w:rFonts w:ascii="Calibri" w:hAnsi="Calibri" w:cstheme="minorHAnsi"/>
          <w:lang w:val="af-ZA"/>
        </w:rPr>
        <w:t>12</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373.81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4.8999</w:t>
      </w:r>
      <w:r w:rsidRPr="00F32D53">
        <w:rPr>
          <w:rFonts w:ascii="Calibri" w:hAnsi="Calibri" w:cstheme="minorHAnsi"/>
          <w:szCs w:val="22"/>
        </w:rPr>
        <w:t xml:space="preserve"> драмом, евро </w:t>
      </w:r>
      <w:r w:rsidR="00991780" w:rsidRPr="00F32D53">
        <w:rPr>
          <w:rFonts w:ascii="Calibri" w:hAnsi="Calibri" w:cstheme="minorHAnsi"/>
          <w:lang w:val="af-ZA"/>
        </w:rPr>
        <w:t>440.91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2026.05.05. 09:00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ЗАО ''ЕРЕВАН''  МНЦ</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ԵԲԳԿ-ԷԱՃԱՊՁԲ-26/39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ԵԲԳԿ-ԷԱՃԱՊՁԲ-26/39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'ԵԲԳԿ-ԷԱՃԱՊՁԲ-26/39'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ԵԲԳԿ-ԷԱՃԱՊՁԲ-26/39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''ЕРЕВАН''  МНЦ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"ԵԲԳԿ-ԷԱՃԱՊՁԲ-26/39"*</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ЗАО ''ЕРЕВАН''  МНЦ</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ԵԲԳԿ-ԷԱՃԱՊՁԲ-26/39</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ԵԲԳԿ-ԷԱՃԱՊՁԲ-26/39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ԵԲԳԿ-ԷԱՃԱՊՁԲ-26/39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ПРИМЕЧАНИЕ: 																		
 медицинские анна фитнеса сроки вручения покупателю данный момент должны быть деталь																		
   а. 2,5 года больше срок годности при наличии вручения в данный момент должны иметь по крайней мере 24 месяца, остаточный срок годности, 																		
    б. до 2,5 лет срок годности снековая назначения анны момент вручения должны иметь медицинские анна общего срока годности в 12 месяцев,																		
    г. в отдельных случаях, это э пациентов неотложной предложения для удовлетворения обоснованных необходимость медицинского назначения арка потребления, установленных для фитнеса короткие сроки, товары медицинского назначения анны момент вручения может иметь джако значения арка общего срока годности, по крайней мере, один второй.</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 Если в течение срока действия договора Заказчик подал заявку на приобретение товара в количестве, не превышающем полную партию, договор расторгается в отношении непоставленной, остаточной партии приобретенного товара.оплата будет осуществляться за фактически поставленного товара</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стент с лекарственным покрытием Зоторалимус, материал стента: платино-иридиевый сердечник, корпус из кобальтового сплава, биосовместимый полимер, конструкция: однопроволочная, усовершенствованная система доставки, гидрофильное покрытие. Размеры стента:
- для диаметров 2,25; 2,50; 2,75; 3,00; 3,50 и 4,00мм,  длина не менее 9 размеров для каждого диаметра, при том самая короткая: не более чем 8мм, самая длинная: не менее чем 38мм. При этом: стенты с диаметром 2,25 и 2,50мм могут расширится до 3,50мм, стенты с диаметром 2,75 и 3,00мм могут расширится до 4,00мм, стенты с диаметром 3,50 и 4,00мм могут расширится до 5,00мм. На этапе поставки Товара, Продавец должен предоставить сертификат соответствия, авторизационное(гарантийно-уполномоченное) письмо, сертификат происхождения, предстваленные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"Коронарных египет строительные открытый дизайн, сент материал кобальт-хрома слияние Լ605 бойко полимерным покрытием, решеткой толщина ` 80μm сети баров деформация чтобы избежать Делаете Сириус, дозы препарата для 3.9 μg/мм, которым покрыты только в сети при, отсутствует тент узлов на препарат, чтобы избежать избытка всех. Сети баров пробой в 132°, голодная давление стабильное сопротивление для полимера разрушение и делают поражает для 3-4 месяца. Большой диаметр антон стентирования во время открытых сети высокая стабильность; Тент размеры
2,0 мм, 2,25 мм, 2,50 мм, 2,75 мм, 3,00 мм, 3,50 мм, 4,00 мм, 4,5 мм, тамара, длина не менее 11 размер каждого диаметра, причем ламината 9мм, монсерат 50мм:CE MARK качества сертификата наличие: Новый, неиспользованный, заводской стерильной упаковке. Включает в себя технические показатели, особенности и правила использования для заводских ручной образом: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Египет размещение, препарат Сириус, которым покрыты только в сети дизайн переходной части, связей, в стеке нет, что способствует излишек пакистана: от Сети кобальт хром, имеет открытый дизайн, сент толщина материала ` 80μm, сети баров пробой 131 градусов, препарат доза 3.9 μg/mm поглощающий полимер, его покрыты только в сети внешнюю часть. Полимер исчезает на 3-4 месяца. Сети баллон для рак, в елена: Входные страницы 0.45 мм, Дистальная часть гидравлик с покрытием, просим часть-силикон с покрытием: Работаю длина см: Зависит во время операции пациента сосуд, из-за травмы слишком сент необходимые размеры согласно лекарства 9мм, 12мм, 15 мм, 18мм, мм, мм, 28мм, мм, 38мм: в Зависимости от право сосуд, травма сети павел размеры в соответствии с диаметров для 2,25 мм, 2,5 мм, 2,75 мм, 3,0 мм, 3,5 мм, 4,0 мм: CE MARK качества сертификата наличие: Новый, неиспользованный, заводской стерильной упаковке. Включает в себя технические показатели, особенности и правила использования для заводских ручной образом: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раньше на поставку/ производство.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раньше на поставку/ производство. Настоящим договором, поставщик предметом какого-либо продукта питания, срок не может превышать 2026; и 30 декабря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Заказчиком после получения заказа 3 /трех/ рабочих дней, при этом 1-й заказ, заказчик обязуется представить вступления Договора в силу следующего за днем ра /двадцатидневный/ после истечения/ за исключением случая, когда выбранный участник соглашается раньше на поставку/ производство. Настоящим договором, поставщик предметом какого-либо продукта питания, срок не может превышать 2026; и 30 декабря года.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