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ռևիզիոն ոչ ցեմենտային ոտիկ Վագների տիպի,Ազդրոսկրի գլխիկ (bipolar cup)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ռևիզիոն ոչ ցեմենտային ոտիկ Վագների տիպի ,ցեմենտային cup total( քացախափոսային գավաթի ներդիր պոլիեթիլեն,քացախափոսային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ոտիկ,ցեմենտային cup( քացախափոսային գավաթի ներդիր պոլիեթիլեն,քացախափոսային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երկբևեռ(bipolar)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2026.04.30.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ռևիզիոն ոչ ցեմենտային ոտիկ Վագների տիպի,Ազդրոսկրի գլխիկ (bipolar cup)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Ազդրի ռևիզիոն ոչ ցեմենտային ոտիկ Վագների տիպի ,ցեմենտային cup total( քացախափոսային գավաթի ներդիր պոլիեթիլեն,քացախափոսային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ոտիկ,ցեմենտային cup( քացախափոսային գավաթի ներդիր պոլիեթիլեն,քացախափոսային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երկբևեռ(bipolar)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Կոտրվածքների դեպքում կիրառվող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