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C1B9F" w14:textId="2967B08C" w:rsidR="00BA095B" w:rsidRPr="003F0CF9" w:rsidRDefault="00EA53D6" w:rsidP="00996160">
      <w:pPr>
        <w:spacing w:line="360" w:lineRule="auto"/>
        <w:ind w:right="-5"/>
        <w:rPr>
          <w:rFonts w:ascii="GHEA Grapalat" w:hAnsi="GHEA Grapalat"/>
          <w:sz w:val="24"/>
          <w:szCs w:val="24"/>
          <w:lang w:val="hy-AM"/>
        </w:rPr>
      </w:pPr>
      <w:r w:rsidRPr="003F0CF9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</w:p>
    <w:tbl>
      <w:tblPr>
        <w:tblpPr w:leftFromText="180" w:rightFromText="180" w:bottomFromText="200" w:vertAnchor="text" w:horzAnchor="margin" w:tblpX="36" w:tblpY="236"/>
        <w:tblW w:w="16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10"/>
        <w:gridCol w:w="9270"/>
        <w:gridCol w:w="720"/>
        <w:gridCol w:w="765"/>
        <w:gridCol w:w="855"/>
        <w:gridCol w:w="630"/>
        <w:gridCol w:w="1170"/>
        <w:gridCol w:w="1170"/>
      </w:tblGrid>
      <w:tr w:rsidR="00BA095B" w:rsidRPr="003F0CF9" w14:paraId="37ABA23C" w14:textId="77777777" w:rsidTr="00976D6D">
        <w:trPr>
          <w:trHeight w:val="219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73D9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3F0CF9">
              <w:rPr>
                <w:rFonts w:ascii="GHEA Grapalat" w:hAnsi="GHEA Grapalat" w:cs="Arial"/>
                <w:sz w:val="18"/>
              </w:rPr>
              <w:t>հրավերով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նախատեսված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չափաբաժնի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համարը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1EED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3F0CF9">
              <w:rPr>
                <w:rFonts w:ascii="GHEA Grapalat" w:hAnsi="GHEA Grapalat" w:cs="Arial"/>
                <w:sz w:val="18"/>
              </w:rPr>
              <w:t>գնումների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պլանով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նախատեսված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միջանցիկ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ծածկագիրը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ըստ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</w:t>
            </w:r>
            <w:r w:rsidRPr="003F0CF9">
              <w:rPr>
                <w:rFonts w:ascii="GHEA Grapalat" w:hAnsi="GHEA Grapalat" w:cs="Arial"/>
                <w:sz w:val="18"/>
              </w:rPr>
              <w:t>ԳՄԱ</w:t>
            </w:r>
            <w:r w:rsidRPr="003F0CF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դասակարգման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9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54CB" w14:textId="77777777" w:rsidR="00BA095B" w:rsidRPr="003F0CF9" w:rsidRDefault="00BA095B" w:rsidP="004F62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3F0CF9">
              <w:rPr>
                <w:rFonts w:ascii="GHEA Grapalat" w:hAnsi="GHEA Grapalat" w:cs="Arial"/>
                <w:sz w:val="24"/>
                <w:szCs w:val="24"/>
              </w:rPr>
              <w:t>տեխնիկական</w:t>
            </w:r>
            <w:proofErr w:type="spellEnd"/>
            <w:r w:rsidRPr="003F0CF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24"/>
                <w:szCs w:val="24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E2C2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3F0CF9">
              <w:rPr>
                <w:rFonts w:ascii="GHEA Grapalat" w:hAnsi="GHEA Grapalat" w:cs="Arial"/>
                <w:sz w:val="22"/>
                <w:szCs w:val="22"/>
              </w:rPr>
              <w:t>չափման</w:t>
            </w:r>
            <w:proofErr w:type="spellEnd"/>
            <w:r w:rsidRPr="003F0CF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22"/>
                <w:szCs w:val="22"/>
              </w:rPr>
              <w:t>միավորը</w:t>
            </w:r>
            <w:proofErr w:type="spellEnd"/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25C9" w14:textId="2C3A613B" w:rsidR="00BA095B" w:rsidRPr="003F0CF9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0CF9">
              <w:rPr>
                <w:rFonts w:ascii="GHEA Grapalat" w:hAnsi="GHEA Grapalat"/>
                <w:sz w:val="22"/>
                <w:szCs w:val="22"/>
                <w:lang w:val="hy-AM"/>
              </w:rPr>
              <w:t>Միավ</w:t>
            </w:r>
            <w:r w:rsidRPr="003F0CF9">
              <w:rPr>
                <w:rFonts w:ascii="Microsoft JhengHei" w:eastAsia="Microsoft JhengHei" w:hAnsi="Microsoft JhengHei" w:cs="Microsoft JhengHei" w:hint="eastAsia"/>
                <w:sz w:val="22"/>
                <w:szCs w:val="22"/>
                <w:lang w:val="hy-AM"/>
              </w:rPr>
              <w:t>․</w:t>
            </w:r>
            <w:r w:rsidRPr="003F0CF9">
              <w:rPr>
                <w:rFonts w:ascii="GHEA Grapalat" w:hAnsi="GHEA Grapalat"/>
                <w:sz w:val="22"/>
                <w:szCs w:val="22"/>
                <w:lang w:val="hy-AM"/>
              </w:rPr>
              <w:t xml:space="preserve"> գին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C97D" w14:textId="0126E2B5" w:rsidR="00BA095B" w:rsidRPr="003F0CF9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3F0CF9">
              <w:rPr>
                <w:rFonts w:ascii="GHEA Grapalat" w:hAnsi="GHEA Grapalat" w:cs="Arial"/>
                <w:sz w:val="22"/>
                <w:szCs w:val="22"/>
              </w:rPr>
              <w:t>ընդհանուր</w:t>
            </w:r>
            <w:proofErr w:type="spellEnd"/>
            <w:r w:rsidRPr="003F0CF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22"/>
                <w:szCs w:val="22"/>
              </w:rPr>
              <w:t>գինը</w:t>
            </w:r>
            <w:proofErr w:type="spellEnd"/>
            <w:r w:rsidRPr="003F0CF9">
              <w:rPr>
                <w:rFonts w:ascii="GHEA Grapalat" w:hAnsi="GHEA Grapalat"/>
                <w:sz w:val="22"/>
                <w:szCs w:val="22"/>
              </w:rPr>
              <w:t>/</w:t>
            </w:r>
            <w:r w:rsidRPr="003F0CF9">
              <w:rPr>
                <w:rFonts w:ascii="GHEA Grapalat" w:hAnsi="GHEA Grapalat" w:cs="Arial"/>
                <w:sz w:val="22"/>
                <w:szCs w:val="22"/>
              </w:rPr>
              <w:t>ՀՀ</w:t>
            </w:r>
            <w:r w:rsidRPr="003F0CF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22"/>
                <w:szCs w:val="22"/>
              </w:rPr>
              <w:t>դրամ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6CDB" w14:textId="71301133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3F0CF9">
              <w:rPr>
                <w:rFonts w:ascii="GHEA Grapalat" w:hAnsi="GHEA Grapalat" w:cs="Arial"/>
                <w:sz w:val="18"/>
              </w:rPr>
              <w:t>ընդհանուր</w:t>
            </w:r>
            <w:proofErr w:type="spellEnd"/>
            <w:r w:rsidRPr="003F0CF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18"/>
              </w:rPr>
              <w:t>քանակը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E96B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3F0CF9">
              <w:rPr>
                <w:rFonts w:ascii="GHEA Grapalat" w:hAnsi="GHEA Grapalat" w:cs="Arial"/>
                <w:sz w:val="18"/>
              </w:rPr>
              <w:t>մատուցման</w:t>
            </w:r>
            <w:proofErr w:type="spellEnd"/>
          </w:p>
        </w:tc>
      </w:tr>
      <w:tr w:rsidR="00BA095B" w:rsidRPr="003F0CF9" w14:paraId="3DC2DB4E" w14:textId="77777777" w:rsidTr="00976D6D">
        <w:trPr>
          <w:trHeight w:val="44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B515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C5EF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</w:p>
        </w:tc>
        <w:tc>
          <w:tcPr>
            <w:tcW w:w="9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63D3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7530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7C9D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5413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8C7E" w14:textId="5246D97C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A88C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3F0CF9">
              <w:rPr>
                <w:rFonts w:ascii="GHEA Grapalat" w:hAnsi="GHEA Grapalat" w:cs="Arial"/>
                <w:sz w:val="18"/>
              </w:rPr>
              <w:t>հասցեն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D68D" w14:textId="2008CA3A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3F0CF9">
              <w:rPr>
                <w:rFonts w:ascii="GHEA Grapalat" w:hAnsi="GHEA Grapalat" w:cs="Arial"/>
                <w:sz w:val="18"/>
              </w:rPr>
              <w:t>Ժամկետը</w:t>
            </w:r>
            <w:proofErr w:type="spellEnd"/>
          </w:p>
        </w:tc>
      </w:tr>
      <w:tr w:rsidR="00BA095B" w:rsidRPr="003F0CF9" w14:paraId="16B7B443" w14:textId="77777777" w:rsidTr="00976D6D">
        <w:trPr>
          <w:trHeight w:val="2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049" w14:textId="77777777" w:rsidR="00BA095B" w:rsidRPr="003F0CF9" w:rsidRDefault="00BA095B" w:rsidP="004F6247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E2C4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D0F" w14:textId="3A754B2A" w:rsidR="00BA095B" w:rsidRPr="003F0CF9" w:rsidRDefault="003A0A8E" w:rsidP="003A0A8E">
            <w:pPr>
              <w:widowControl w:val="0"/>
              <w:jc w:val="center"/>
              <w:rPr>
                <w:rFonts w:ascii="GHEA Grapalat" w:hAnsi="GHEA Grapalat" w:cs="Arial"/>
                <w:lang w:val="hy-AM"/>
              </w:rPr>
            </w:pPr>
            <w:r w:rsidRPr="003F0CF9">
              <w:rPr>
                <w:rFonts w:ascii="GHEA Grapalat" w:hAnsi="GHEA Grapalat" w:cs="Arial"/>
                <w:lang w:val="hy-AM"/>
              </w:rPr>
              <w:t>Ապրանքի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403D" w14:textId="77777777" w:rsidR="00BA095B" w:rsidRPr="003F0CF9" w:rsidRDefault="00BA095B" w:rsidP="004F6247">
            <w:pPr>
              <w:jc w:val="both"/>
              <w:rPr>
                <w:rFonts w:ascii="GHEA Grapalat" w:hAnsi="GHEA Grapalat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28F2" w14:textId="77777777" w:rsidR="00BA095B" w:rsidRPr="003F0CF9" w:rsidRDefault="00BA095B" w:rsidP="004F6247">
            <w:pPr>
              <w:jc w:val="both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1ECB" w14:textId="77777777" w:rsidR="00BA095B" w:rsidRPr="003F0CF9" w:rsidRDefault="00BA095B" w:rsidP="004F6247">
            <w:pPr>
              <w:jc w:val="both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305" w14:textId="51FEF9B3" w:rsidR="00BA095B" w:rsidRPr="003F0CF9" w:rsidRDefault="00BA095B" w:rsidP="004F62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7E5" w14:textId="77777777" w:rsidR="00BA095B" w:rsidRPr="003F0CF9" w:rsidRDefault="00BA095B" w:rsidP="004F6247">
            <w:pPr>
              <w:jc w:val="both"/>
              <w:rPr>
                <w:rFonts w:ascii="GHEA Grapalat" w:hAnsi="GHEA Grapalat" w:cs="Ari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50F" w14:textId="77777777" w:rsidR="00BA095B" w:rsidRPr="003F0CF9" w:rsidRDefault="00BA095B" w:rsidP="004F6247">
            <w:pPr>
              <w:jc w:val="both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</w:tc>
      </w:tr>
      <w:tr w:rsidR="00BA095B" w:rsidRPr="008165EE" w14:paraId="6C0B8778" w14:textId="77777777" w:rsidTr="00976D6D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1161" w14:textId="77777777" w:rsidR="00BA095B" w:rsidRPr="003F0CF9" w:rsidRDefault="00BA095B" w:rsidP="008A235E">
            <w:pPr>
              <w:spacing w:after="200" w:line="276" w:lineRule="auto"/>
              <w:jc w:val="both"/>
              <w:rPr>
                <w:rFonts w:ascii="GHEA Grapalat" w:hAnsi="GHEA Grapalat"/>
                <w:lang w:val="pt-BR"/>
              </w:rPr>
            </w:pPr>
            <w:r w:rsidRPr="003F0CF9"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B278" w14:textId="0E6F89DD" w:rsidR="00BA095B" w:rsidRPr="003F0CF9" w:rsidRDefault="00CD1CAF" w:rsidP="008A235E">
            <w:pPr>
              <w:spacing w:after="200" w:line="276" w:lineRule="auto"/>
              <w:jc w:val="both"/>
              <w:rPr>
                <w:rFonts w:ascii="GHEA Grapalat" w:hAnsi="GHEA Grapalat"/>
                <w:lang w:val="pt-BR"/>
              </w:rPr>
            </w:pPr>
            <w:r w:rsidRPr="003F0CF9">
              <w:rPr>
                <w:rFonts w:ascii="GHEA Grapalat" w:hAnsi="GHEA Grapalat"/>
                <w:lang w:val="pt-BR"/>
              </w:rPr>
              <w:t>32421700/50</w:t>
            </w:r>
            <w:r w:rsidR="003F0CF9" w:rsidRPr="003F0CF9">
              <w:rPr>
                <w:rFonts w:ascii="GHEA Grapalat" w:hAnsi="GHEA Grapalat"/>
                <w:lang w:val="pt-BR"/>
              </w:rPr>
              <w:t>2</w:t>
            </w: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C8B" w14:textId="0A333911" w:rsidR="00996160" w:rsidRPr="003F0CF9" w:rsidRDefault="00BA095B" w:rsidP="00996160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0CF9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tbl>
            <w:tblPr>
              <w:tblStyle w:val="TableGrid"/>
              <w:tblW w:w="8911" w:type="dxa"/>
              <w:tblLayout w:type="fixed"/>
              <w:tblLook w:val="04A0" w:firstRow="1" w:lastRow="0" w:firstColumn="1" w:lastColumn="0" w:noHBand="0" w:noVBand="1"/>
            </w:tblPr>
            <w:tblGrid>
              <w:gridCol w:w="6850"/>
              <w:gridCol w:w="2061"/>
            </w:tblGrid>
            <w:tr w:rsidR="00B45794" w:rsidRPr="003F0CF9" w14:paraId="3F101E4F" w14:textId="77777777" w:rsidTr="00B45794">
              <w:trPr>
                <w:trHeight w:val="789"/>
              </w:trPr>
              <w:tc>
                <w:tcPr>
                  <w:tcW w:w="6850" w:type="dxa"/>
                </w:tcPr>
                <w:p w14:paraId="6EAB1F2E" w14:textId="77777777" w:rsidR="00B45794" w:rsidRPr="003F0CF9" w:rsidRDefault="00B45794" w:rsidP="008165EE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b/>
                      <w:bCs/>
                    </w:rPr>
                  </w:pPr>
                  <w:proofErr w:type="spellStart"/>
                  <w:r w:rsidRPr="003F0CF9">
                    <w:rPr>
                      <w:rFonts w:ascii="GHEA Grapalat" w:hAnsi="GHEA Grapalat"/>
                      <w:b/>
                      <w:bCs/>
                    </w:rPr>
                    <w:t>Անվանումը</w:t>
                  </w:r>
                  <w:proofErr w:type="spellEnd"/>
                </w:p>
              </w:tc>
              <w:tc>
                <w:tcPr>
                  <w:tcW w:w="2061" w:type="dxa"/>
                </w:tcPr>
                <w:p w14:paraId="35D81E53" w14:textId="69EB8809" w:rsidR="00B45794" w:rsidRPr="003F0CF9" w:rsidRDefault="00B45794" w:rsidP="008165EE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b/>
                      <w:bCs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b/>
                      <w:bCs/>
                      <w:lang w:val="hy-AM"/>
                    </w:rPr>
                    <w:t>Քանակը</w:t>
                  </w:r>
                </w:p>
              </w:tc>
            </w:tr>
            <w:tr w:rsidR="00B45794" w:rsidRPr="008165EE" w14:paraId="525423FB" w14:textId="77777777" w:rsidTr="00B45794">
              <w:trPr>
                <w:trHeight w:val="789"/>
              </w:trPr>
              <w:tc>
                <w:tcPr>
                  <w:tcW w:w="6850" w:type="dxa"/>
                </w:tcPr>
                <w:p w14:paraId="7E8381AE" w14:textId="77777777" w:rsidR="00E66138" w:rsidRPr="003F0CF9" w:rsidRDefault="00B45794" w:rsidP="008165EE">
                  <w:pPr>
                    <w:framePr w:hSpace="180" w:wrap="around" w:vAnchor="text" w:hAnchor="margin" w:x="36" w:y="236"/>
                    <w:ind w:left="708" w:firstLine="348"/>
                    <w:jc w:val="center"/>
                    <w:rPr>
                      <w:rFonts w:ascii="GHEA Grapalat" w:hAnsi="GHEA Grapalat" w:cs="Arial"/>
                      <w:b/>
                      <w:bCs/>
                      <w:sz w:val="24"/>
                      <w:szCs w:val="24"/>
                      <w:lang w:val="hy-AM"/>
                    </w:rPr>
                  </w:pPr>
                  <w:r w:rsidRPr="003F0CF9">
                    <w:rPr>
                      <w:rFonts w:ascii="GHEA Grapalat" w:hAnsi="GHEA Grapalat" w:cs="Arial"/>
                      <w:b/>
                      <w:bCs/>
                      <w:sz w:val="24"/>
                      <w:szCs w:val="24"/>
                      <w:lang w:val="hy-AM"/>
                    </w:rPr>
                    <w:t>Ցանցային համակարգ</w:t>
                  </w:r>
                </w:p>
                <w:p w14:paraId="6891231B" w14:textId="3CAC5665" w:rsidR="003F0CF9" w:rsidRPr="003F0CF9" w:rsidRDefault="00E66138" w:rsidP="008165EE">
                  <w:pPr>
                    <w:framePr w:hSpace="180" w:wrap="around" w:vAnchor="text" w:hAnchor="margin" w:x="36" w:y="236"/>
                    <w:jc w:val="both"/>
                    <w:rPr>
                      <w:rFonts w:ascii="GHEA Grapalat" w:hAnsi="GHEA Grapalat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lang w:val="pt-BR"/>
                    </w:rPr>
                    <w:t xml:space="preserve"> Համակարգի սարքեր սարքավորումները պետք է ունենան առնվազն 1 տարի երաշխիքային ժամկետ, լինեն նոր և չօգտագործված։ Ինչպես նաև, շահագործման պահից սկսած, 1 տարվա ժամանակակհատվածում, համակարգը պետք է սպասարկվի մասնակից ընկերության կողմից և առաջացած խափանումները վերացվեն </w:t>
                  </w:r>
                  <w:r w:rsidR="00782756" w:rsidRPr="003F0CF9">
                    <w:rPr>
                      <w:rFonts w:ascii="GHEA Grapalat" w:hAnsi="GHEA Grapalat"/>
                      <w:lang w:val="pt-BR"/>
                    </w:rPr>
                    <w:t>5</w:t>
                  </w:r>
                  <w:r w:rsidRPr="003F0CF9">
                    <w:rPr>
                      <w:rFonts w:ascii="GHEA Grapalat" w:hAnsi="GHEA Grapalat"/>
                      <w:lang w:val="pt-BR"/>
                    </w:rPr>
                    <w:t xml:space="preserve"> աշխատանքային օրվա ընթացքում։ Մասնակից ընկերությունը պետք է ունենա սպասարկման կենտրոն և սարքերի հետ առաջացած ցանկացած խնդիր պետք է լուծվի 48 ժամվա ընթացքում:</w:t>
                  </w:r>
                  <w:r w:rsidR="003F0CF9">
                    <w:rPr>
                      <w:rFonts w:ascii="GHEA Grapalat" w:hAnsi="GHEA Grapalat"/>
                      <w:lang w:val="pt-BR"/>
                    </w:rPr>
                    <w:t xml:space="preserve">Ամբողջ համակարգի տեղադրման և կարաբերման աշխատանքները պետք է իրականացվի մատակարարի կողմից՝ իր ուժերով և իր միջոցների հաշվին։  </w:t>
                  </w:r>
                  <w:r w:rsidR="003F0CF9" w:rsidRPr="003F0CF9">
                    <w:rPr>
                      <w:rFonts w:ascii="GHEA Grapalat" w:hAnsi="GHEA Grapalat"/>
                      <w:lang w:val="pt-BR"/>
                    </w:rPr>
                    <w:t xml:space="preserve"> </w:t>
                  </w:r>
                </w:p>
              </w:tc>
              <w:tc>
                <w:tcPr>
                  <w:tcW w:w="2061" w:type="dxa"/>
                </w:tcPr>
                <w:p w14:paraId="22FCABB6" w14:textId="77777777" w:rsidR="00B45794" w:rsidRPr="003F0CF9" w:rsidRDefault="00B45794" w:rsidP="008165EE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b/>
                      <w:bCs/>
                      <w:lang w:val="hy-AM"/>
                    </w:rPr>
                  </w:pPr>
                </w:p>
              </w:tc>
            </w:tr>
            <w:tr w:rsidR="00B45794" w:rsidRPr="003F0CF9" w14:paraId="7FA01563" w14:textId="77777777" w:rsidTr="00B45794">
              <w:trPr>
                <w:trHeight w:val="789"/>
              </w:trPr>
              <w:tc>
                <w:tcPr>
                  <w:tcW w:w="6850" w:type="dxa"/>
                </w:tcPr>
                <w:p w14:paraId="7BC6AF03" w14:textId="77777777" w:rsidR="003F0CF9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jc w:val="both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Ցանցային տեսաձայնագրիչ, նախատեսված IP տեսահսկման համակարգերի համար՝ ապահովելով տեսախցիկներից ստացվող տեսանյութի ընդունում, մշակում, ձայնագրում, պահպանում և 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lastRenderedPageBreak/>
                    <w:t>հեռավար դիտում։ Սարքը պետք է ապահովի բարձր հուսալիություն և նախատեսված լինի պրոֆեսիոնալ տեսահսկման համակարգերում օգտագործման համար։ Սարքը պետք է աջակցի առնվազն 16 IP տեսախցիկի միացում և ապահովի տեսանյութի ընդունում և ձայնագրում առնվազն 16 ալիքով։ Մուտքային ընդհանուր բիթրեյթը պետք է լինի առնվազն 384 Mbps։ Տեսաձայնագրիչը պետք է աջակցի տեսանյութի սեղմման ժամանակակից ստանդարտներին, ներառյալ H.265, H.265+, H.264 և H.264+։ Սարքը պետք է ապահովի տեսաձայնագրում առնվազն 12 Մեգապիքսել թույլատրությամբ յուրաքանչյուր ալիքի համար։</w:t>
                  </w:r>
                </w:p>
                <w:p w14:paraId="00F53D3D" w14:textId="1034F630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 w:cs="Arial"/>
                      <w:sz w:val="24"/>
                      <w:szCs w:val="24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>Սարքը պետք է ունենա առնվազն 2 հատ SATA միջերես, նախատեսված կոշտ սկավառակների միացման համար, յուրաքանչյուրի համար առնվազն մինչև 16 TB տարողությամբ։ Տեսաձայնագրիչը պետք է ունենա առնվազն 1 հատ Gigabit Ethernet (RJ-45) ցանցային պորտ՝ ցանցային կապի և տվյալների փոխանցման համար։ Սարքը պետք է ունենա առնվազն 1 HDMI և 1 VGA վիդեո ելք, որոնք պետք է ապահովեն տեսապատկերի ցուցադրում առնվազն 4K (3840×2160) թույլատրությամբ։ Տեսաձայնագրիչը պետք է ունենա առնվազն 2 USB պորտ՝ արտաքին սարքերի միացման համար։ Սարքը պետք է աջակցի խելացի վերլուծական հնարավորություններին (AI), ներառյալ դեմքի ճանաչում, մարդու և տրանսպորտային միջոցի հայտնաբերում, խելացի որոնում և տեսանյութի վերլուծություն։ Սարքի աշխատանքային ջերմաստիճանը պետք է լինի առնվազն −10°C-ից մինչև +55°C, թույլատրելի խոնավությունը՝ առնվազն 10–90 % (ոչ կոնդենսացիոն)։</w:t>
                  </w:r>
                </w:p>
              </w:tc>
              <w:tc>
                <w:tcPr>
                  <w:tcW w:w="2061" w:type="dxa"/>
                </w:tcPr>
                <w:p w14:paraId="5B3AF399" w14:textId="628482BF" w:rsidR="00B45794" w:rsidRPr="003F0CF9" w:rsidRDefault="00B45794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1</w:t>
                  </w:r>
                  <w:r w:rsidR="00E13D21" w:rsidRPr="003F0CF9">
                    <w:rPr>
                      <w:rFonts w:ascii="GHEA Grapalat" w:hAnsi="GHEA Grapalat"/>
                      <w:lang w:val="hy-AM"/>
                    </w:rPr>
                    <w:t xml:space="preserve">  հատ</w:t>
                  </w:r>
                </w:p>
              </w:tc>
            </w:tr>
            <w:tr w:rsidR="003F0CF9" w:rsidRPr="003F0CF9" w14:paraId="6D644FD6" w14:textId="77777777" w:rsidTr="00B45794">
              <w:trPr>
                <w:trHeight w:val="233"/>
              </w:trPr>
              <w:tc>
                <w:tcPr>
                  <w:tcW w:w="6850" w:type="dxa"/>
                </w:tcPr>
                <w:p w14:paraId="3B617658" w14:textId="3DAA85DD" w:rsidR="003F0CF9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lang w:val="pt-BR"/>
                    </w:rPr>
                  </w:pPr>
                  <w:proofErr w:type="spellStart"/>
                  <w:r w:rsidRPr="003F0CF9">
                    <w:rPr>
                      <w:rFonts w:ascii="GHEA Grapalat" w:hAnsi="GHEA Grapalat"/>
                    </w:rPr>
                    <w:lastRenderedPageBreak/>
                    <w:t>Ցանցային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տեսախցիկ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(IP Camera), Bullet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տիպի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Տեսակը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ցանցային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տեսախցիկ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(IP Camera), Bullet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տիպի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նախատեսված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արտաքին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ներքին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տեղադրման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համար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Մատրիցա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CMOS,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չափը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1/2.9"։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Կետայնությունը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4 ՄՊ (2688 × </w:t>
                  </w:r>
                  <w:proofErr w:type="gramStart"/>
                  <w:r w:rsidRPr="003F0CF9">
                    <w:rPr>
                      <w:rFonts w:ascii="GHEA Grapalat" w:hAnsi="GHEA Grapalat"/>
                    </w:rPr>
                    <w:t>1520)։</w:t>
                  </w:r>
                  <w:proofErr w:type="gram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Նվազագույն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լուսավորությունը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գունավոր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ռեժիմում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ավել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0.005 Lux,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սև-սպիտակ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ռեժիմում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0 Lux IR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լուսավորության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դեպքում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Օբյեկտիվը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վարիֆոկալ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մեծացվող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)։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Ֆոկուսային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հեռավորությունը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2.7 – 13.5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Տեսադաշտը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հորիզոնական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~30° – 105°,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ուղղահայաց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~17° – 55°։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Տեսանյութի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սեղմման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ձևաչափերը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H.265 / H.264,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ապահովելով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բարձր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արդյունավետությամբ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տվյալների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lastRenderedPageBreak/>
                    <w:t>սեղմում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Տեսանյութի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կադրերի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հաճախականությունը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25/30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կադր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վայրկյանում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առավելագույն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կետայնությամբ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Դինամիկ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տիրույթ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(WDR)՝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120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դԲ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Լրացուցիչ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պատկերային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տեխնոլոգիաներ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թվային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աղմուկի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նվազեցում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(3D DNR),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հետին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լուսավորության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փոխհատուցում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(BLC),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ուժեղ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լուսավորված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հատվածների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ճնշում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(HLC)։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Գիշերային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լուսավորություն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(IR)՝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60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մետր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տեսանելիության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հեռավորությամբ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Ցանցային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միացում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RJ-45 Ethernet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պորտ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(10/100 </w:t>
                  </w:r>
                  <w:proofErr w:type="gramStart"/>
                  <w:r w:rsidRPr="003F0CF9">
                    <w:rPr>
                      <w:rFonts w:ascii="GHEA Grapalat" w:hAnsi="GHEA Grapalat"/>
                    </w:rPr>
                    <w:t>Mbps)։</w:t>
                  </w:r>
                  <w:proofErr w:type="gram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Սնուցում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PoE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(IEEE 802.3af)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12V DC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սնուցում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Պաշտպանության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աստիճանը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IP67 (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փոշուց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և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ջրից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proofErr w:type="gramStart"/>
                  <w:r w:rsidRPr="003F0CF9">
                    <w:rPr>
                      <w:rFonts w:ascii="GHEA Grapalat" w:hAnsi="GHEA Grapalat"/>
                    </w:rPr>
                    <w:t>պաշտպանություն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>)։</w:t>
                  </w:r>
                  <w:proofErr w:type="gram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Կորպուսը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մետաղական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, Bullet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տիպի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Աշխատանքային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ջերմաստիճանը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−30°C-ից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մինչև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+60°C։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Տեղադրման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պարագա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Տեսախցիկի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հետ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մատակարարվում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է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մոնտաժային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բազա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(Junction Box),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նախատեսված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տեսախցիկի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անվտանգ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և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հուսալի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տեղադրման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համար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պատին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առաստաղին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Երաշխիք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12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ամիս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>։</w:t>
                  </w:r>
                </w:p>
              </w:tc>
              <w:tc>
                <w:tcPr>
                  <w:tcW w:w="2061" w:type="dxa"/>
                </w:tcPr>
                <w:p w14:paraId="2505DFB8" w14:textId="10EBC02C" w:rsidR="003F0CF9" w:rsidRPr="003F0CF9" w:rsidRDefault="003F0CF9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1  հատ</w:t>
                  </w:r>
                </w:p>
              </w:tc>
            </w:tr>
            <w:tr w:rsidR="003F0CF9" w:rsidRPr="003F0CF9" w14:paraId="37F2DBB7" w14:textId="77777777" w:rsidTr="00B45794">
              <w:trPr>
                <w:trHeight w:val="251"/>
              </w:trPr>
              <w:tc>
                <w:tcPr>
                  <w:tcW w:w="6850" w:type="dxa"/>
                </w:tcPr>
                <w:p w14:paraId="3C57B536" w14:textId="56FBAA0E" w:rsidR="003F0CF9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lang w:val="pt-BR"/>
                    </w:rPr>
                  </w:pPr>
                  <w:proofErr w:type="spellStart"/>
                  <w:r w:rsidRPr="003F0CF9">
                    <w:rPr>
                      <w:rFonts w:ascii="GHEA Grapalat" w:hAnsi="GHEA Grapalat"/>
                    </w:rPr>
                    <w:lastRenderedPageBreak/>
                    <w:t>Ցանցային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տեսախցիկ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(IP Camera), Bullet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տիպի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Տեսակը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ցանցային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տեսախցիկ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(IP Camera), Bullet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տիպի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նախատեսված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արտաքին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ներքին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տեղադրման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համար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Մատրիցա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CMOS,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չափը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1/2.9"։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Կետայնությունը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4 ՄՊ (2688 × </w:t>
                  </w:r>
                  <w:proofErr w:type="gramStart"/>
                  <w:r w:rsidRPr="003F0CF9">
                    <w:rPr>
                      <w:rFonts w:ascii="GHEA Grapalat" w:hAnsi="GHEA Grapalat"/>
                    </w:rPr>
                    <w:t>1520)։</w:t>
                  </w:r>
                  <w:proofErr w:type="gram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Նվազագույն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լուսավորությունը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գունավոր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ռեժիմում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ավել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0.005 Lux,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սև-սպիտակ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ռեժիմում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0 Lux IR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լուսավորության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դեպքում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Օբյեկտիվը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վարիֆոկալ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մեծացվող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)։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Ֆոկուսային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հեռավորությունը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2.7 – 13.5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Տեսադաշտը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հորիզոնական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~30° – 105°,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ուղղահայաց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~17° – 55°։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Տեսանյութի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սեղմման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ձևաչափերը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H.265 / H.264,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ապահովելով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բարձր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արդյունավետությամբ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տվյալների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սեղմում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Տեսանյութի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կադրերի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հաճախականությունը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25/30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կադր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վայրկյանում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առավելագույն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կետայնությամբ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Դինամիկ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տիրույթ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(WDR)՝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120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դԲ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Լրացուցիչ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պատկերային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տեխնոլոգիաներ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թվային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աղմուկի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նվազեցում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(3D DNR),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հետին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լուսավորության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փոխհատուցում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(BLC),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ուժեղ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լուսավորված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հատվածների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ճնշում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(HLC)։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Գիշերային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լուսավորություն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(IR)՝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lastRenderedPageBreak/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60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մետր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տեսանելիության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հեռավորությամբ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Ցանցային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միացում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RJ-45 Ethernet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պորտ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(10/100 </w:t>
                  </w:r>
                  <w:proofErr w:type="gramStart"/>
                  <w:r w:rsidRPr="003F0CF9">
                    <w:rPr>
                      <w:rFonts w:ascii="GHEA Grapalat" w:hAnsi="GHEA Grapalat"/>
                    </w:rPr>
                    <w:t>Mbps)։</w:t>
                  </w:r>
                  <w:proofErr w:type="gram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Սնուցում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PoE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(IEEE 802.3af)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12V DC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սնուցում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Պաշտպանության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աստիճանը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IP67 (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փոշուց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և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ջրից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proofErr w:type="gramStart"/>
                  <w:r w:rsidRPr="003F0CF9">
                    <w:rPr>
                      <w:rFonts w:ascii="GHEA Grapalat" w:hAnsi="GHEA Grapalat"/>
                    </w:rPr>
                    <w:t>պաշտպանություն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>)։</w:t>
                  </w:r>
                  <w:proofErr w:type="gram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Կորպուսը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մետաղական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, Bullet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տիպի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Աշխատանքային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ջերմաստիճանը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−30°C-ից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մինչև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+60°C։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Տեղադրման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պարագա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Տեսախցիկի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հետ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մատակարարվում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է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մոնտաժային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բազա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(Junction Box),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նախատեսված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տեսախցիկի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անվտանգ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և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հուսալի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տեղադրման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համար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պատին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կամ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առաստաղին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։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Երաշխիք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՝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ոչ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պակաս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քան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 xml:space="preserve"> 12 </w:t>
                  </w:r>
                  <w:proofErr w:type="spellStart"/>
                  <w:r w:rsidRPr="003F0CF9">
                    <w:rPr>
                      <w:rFonts w:ascii="GHEA Grapalat" w:hAnsi="GHEA Grapalat"/>
                    </w:rPr>
                    <w:t>ամիս</w:t>
                  </w:r>
                  <w:proofErr w:type="spellEnd"/>
                  <w:r w:rsidRPr="003F0CF9">
                    <w:rPr>
                      <w:rFonts w:ascii="GHEA Grapalat" w:hAnsi="GHEA Grapalat"/>
                    </w:rPr>
                    <w:t>։</w:t>
                  </w:r>
                </w:p>
              </w:tc>
              <w:tc>
                <w:tcPr>
                  <w:tcW w:w="2061" w:type="dxa"/>
                </w:tcPr>
                <w:p w14:paraId="0BCFA4D3" w14:textId="0C8767B0" w:rsidR="003F0CF9" w:rsidRPr="003F0CF9" w:rsidRDefault="003F0CF9" w:rsidP="008165EE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8  հատ</w:t>
                  </w:r>
                </w:p>
              </w:tc>
            </w:tr>
            <w:tr w:rsidR="00B45794" w:rsidRPr="003F0CF9" w14:paraId="2078F636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75A6B244" w14:textId="77777777" w:rsidR="003F0CF9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jc w:val="both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lastRenderedPageBreak/>
                    <w:t>Ցանցային բաժանարար (ծրագրավորվող, poe առնվազն 24 port)</w:t>
                  </w:r>
                </w:p>
                <w:p w14:paraId="7AE3C3A2" w14:textId="1711E34D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>Ցանցային սարքը պետք է լինի կառավարելի (Managed) Layer 2 PoE սվիչ, նախատեսված IP տեսադիտարկման և տվյալների փոխանցման համակարգերի համար, ապահովելով կայուն աշխատանք և բարձր հուսալիություն։ Տեխնիկական պահանջներ - Պորտեր - Առնվազն 24 × RJ45 Gigabit Ethernet պորտ (10/100/1000 Mbps)՝ PoE աջակցությամբ, Առնվազն 2 × RJ45 Gigabit uplink պորտ, Առնվազն 2 × SFP Gigabit uplink պորտ: PoE աջակցություն - Աջակցում է IEEE 802.3af / IEEE 802.3at / IEEE 802.3bt (Hi-PoE) ստանդարտներին, Ընդհանուր PoE հզորությունը՝ ոչ պակաս, քան 240 W, Յուրաքանչյուր PoE պորտի հզորությունը՝ ըստ ստանդարտի, մինչև բարձր հզորության ռեժիմներ, Աջակցում է երկար հեռավորության PoE փոխանցման (մինչև 250 մ) ռեժիմի: Կառավարում և ֆունկցիոնալություն - Կառավարելի Layer 2 սվիչ, Web և Cloud կառավարման հնարավորություն, VLAN աջակցություն, QoS (Quality of Service), STP / RSTP ցանցային պաշտպանություն, Link Aggregation, SNMP աջակցություն, PoE watchdog ֆունկցիա՝ կախված սարքերի ավտոմատ վերագործարկման համար: Արտադրողականություն - Switching capacity՝ ոչ պակաս, քան 56 Gbps, Packet forwarding rate՝ ոչ պակաս, քան 40 Mpps, MAC հասցեների աղյուսակ՝ ոչ պակաս, քան 8K: Ֆիզիկական և շրջակա միջավայրի պայմաններ - Մետաղական կորպուս, Տեղադրում՝ Rack mount կամ Desktop, Աշխատանքային ջերմաստիճան՝ ոչ պակաս, քան -10°C-ից մինչև +55°C, Խոնավություն՝ 5% – 95% (ոչ կոնդենսացվող): Էլեկտրամատակարարում - Մուտքային լարում՝ 100–240 VAC, 50/60 Hz, Ներքին էներգամատակարարման բլոկ</w:t>
                  </w:r>
                </w:p>
              </w:tc>
              <w:tc>
                <w:tcPr>
                  <w:tcW w:w="2061" w:type="dxa"/>
                </w:tcPr>
                <w:p w14:paraId="0ED51AFC" w14:textId="6DDEF4DB" w:rsidR="00B45794" w:rsidRPr="003F0CF9" w:rsidRDefault="006E7936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t>1</w:t>
                  </w:r>
                  <w:r w:rsidR="00E13D21" w:rsidRPr="003F0CF9">
                    <w:rPr>
                      <w:rFonts w:ascii="GHEA Grapalat" w:hAnsi="GHEA Grapalat"/>
                      <w:lang w:val="hy-AM"/>
                    </w:rPr>
                    <w:t xml:space="preserve">  հատ</w:t>
                  </w:r>
                </w:p>
              </w:tc>
            </w:tr>
            <w:tr w:rsidR="00B45794" w:rsidRPr="003F0CF9" w14:paraId="0AFF9C68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119C208D" w14:textId="77777777" w:rsidR="003F0CF9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jc w:val="both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Ցանցային ռոութեր, առնվազն 4 միջուկով պրոցեսորով, աշխատանքային հաճախականությամբ առնվազն 1.4 GHz, և 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lastRenderedPageBreak/>
                    <w:t>առնվազն 1 GB օպերատիվ հիշողություն (RAM)։ Ներքին հիշողությունը պետք է լինի առնվազն 512 MB NAND։ Ռոութերը պետք է ունենա առնվազն 10 հատ Gigabit Ethernet պորտ (10/100/1000 Mbps), ինչպես նաև առնվազն 1 հատ SFP+ պորտ, որը պետք է ապահովի տվյալների փոխանցում առնվազն 10 Gbps արագությամբ։ Սարքը պետք է աջակցի RouterOS օպերացիոն համակարգին առնվազն Level 5 լիցենզիայով, և ապահովի ցանցային առաջադեմ ֆունկցիաներ, ներառյալ՝ երթուղավորում (Routing), Firewall, VPN աջակցություն, VLAN, QoS (Traffic Management), Dynamic Routing Protocols, IPSec Hardware Acceleration կամ համարժեք արագացում։ Սարքը պետք է ունենա առնվազն 1 հատ USB պորտ, նախատեսված արտաքին սարքերի կամ պահեստավորման սարքերի միացման համար։ Էլեկտրամատակարարումը պետք է իրականացվի առնվազն 12–57 Վ DC միջակայքով, ինչպես նաև պետք է աջակցի PoE-in սնուցման հնարավորությանը։ Սարքի առավելագույն էներգասպառումը պետք է լինի ոչ ավել քան մոտ 33 Վտ։</w:t>
                  </w:r>
                </w:p>
                <w:p w14:paraId="5B8A4617" w14:textId="2D9968C9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>Սարքը պետք է նախատեսված լինի 19" rack mount տեղադրման համար (1U)։ Աշխատանքային ջերմաստիճանը պետք է լինի առնվազն −40°C-ից մինչև +45°C։</w:t>
                  </w:r>
                </w:p>
              </w:tc>
              <w:tc>
                <w:tcPr>
                  <w:tcW w:w="2061" w:type="dxa"/>
                </w:tcPr>
                <w:p w14:paraId="62AFBD57" w14:textId="673ECE9A" w:rsidR="00B45794" w:rsidRPr="003F0CF9" w:rsidRDefault="006E7936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1</w:t>
                  </w:r>
                  <w:r w:rsidR="00E13D21" w:rsidRPr="003F0CF9">
                    <w:rPr>
                      <w:rFonts w:ascii="GHEA Grapalat" w:hAnsi="GHEA Grapalat"/>
                      <w:lang w:val="hy-AM"/>
                    </w:rPr>
                    <w:t xml:space="preserve">  հատ</w:t>
                  </w:r>
                </w:p>
              </w:tc>
            </w:tr>
            <w:tr w:rsidR="00B45794" w:rsidRPr="003F0CF9" w14:paraId="0B58C505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0B20078B" w14:textId="6DAACB2A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lastRenderedPageBreak/>
                    <w:t xml:space="preserve">Անխափան սնուցման սարք, նախատեսված էլեկտրամատակարարման ընդհատման կամ լարման տատանումների դեպքում տեսահսկման, ցանցային և այլ էլեկտրոնային սարքավորումների կայուն և շարունակական աշխատանքի ապահովման համար։ Սարքը պետք է լինի line-interactive տիպի, ներկառուցված լարման ավտոմատ կայունացման (AVR) գործառույթով։ Սարքի ընդհանուր հզորությունը պետք է լինի առնվազն 1500 VA / 900 W, մուտքային լարումը՝ 220–240 Վ AC, մուտքային լարման թույլատրելի միջակայքը՝ 140–290 Վ AC, իսկ մուտքային հաճախականությունը՝ 50/60 Հց։ Հզորության գործակիցը առնվազն 0.6։ Ելքային լարումը պետք է կազմի առնվազն 220/230/240 Վ AC, մարտկոցի ռեժիմում լարման կարգավորումը՝ առնվազն ±10 %, իսկ ելքային հաճախականությունը մարտկոցի ռեժիմում՝ առնվազն 50/60 Հց ±1 Հց։ Էլեկտրական ցանցից մարտկոցի ռեժիմ անցման ժամանակը պետք է լինի առնվազն 2–6 միլիվայրկյան, իսկ ելքային ալիքաձևը՝ մոդիֆիկացված սինուսոիդ կամ համարժեք։ Սարքը պետք է ունենա ներկառուցված մարտկոցներ՝ կնքված կապարաթթվային (Sealed Lead-acid) տիպի, առնվազն 12 Վ / 9 Աժ × 2 հատ պարամետրերով։ Մարտկոցների լիցքավորման ժամանակը պետք 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lastRenderedPageBreak/>
                    <w:t>է լինի առնվազն մինչև 90 %՝ մոտ 4 ժամում։ UPS-ը պետք է ապահովի առնվազն գերծանրաբեռնվածությունից, գերլիցքավորումից և մարտկոցի խորը լիցքաթափումից պաշտպանություն, ինչպես նաև ունենա առնվազն cold start և off-mode charging գործառույթներ։ Սարքի աշխատանքային ջերմաստիճանը պետք է լինի առնվազն 0°C-ից մինչև +40°C, թույլատրելի խոնավությունը՝ առնվազն 0–90 % (ոչ կոնդենսացիոն), իսկ աղմուկի մակարդակը՝ ոչ ավել քան 40 դԲ։</w:t>
                  </w:r>
                </w:p>
              </w:tc>
              <w:tc>
                <w:tcPr>
                  <w:tcW w:w="2061" w:type="dxa"/>
                </w:tcPr>
                <w:p w14:paraId="66CE1717" w14:textId="42816380" w:rsidR="00B45794" w:rsidRPr="003F0CF9" w:rsidRDefault="006E7936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1</w:t>
                  </w:r>
                  <w:r w:rsidR="00E13D21" w:rsidRPr="003F0CF9">
                    <w:rPr>
                      <w:rFonts w:ascii="GHEA Grapalat" w:hAnsi="GHEA Grapalat"/>
                      <w:lang w:val="hy-AM"/>
                    </w:rPr>
                    <w:t xml:space="preserve">  հատ</w:t>
                  </w:r>
                </w:p>
              </w:tc>
            </w:tr>
            <w:tr w:rsidR="00B45794" w:rsidRPr="003F0CF9" w14:paraId="18624048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56B71554" w14:textId="77777777" w:rsidR="003F0CF9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jc w:val="both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lastRenderedPageBreak/>
                    <w:t>Սերվերի պահարան (Rack Cabinet): Տեսակը՝ սերվերային սարքավորումների տեղադրման պահարան (Rack Cabinet), նախատեսված ցանցային, սերվերային և տեսահսկման համակարգերի սարքավորումների կազմակերպված տեղադրման համար։ Տեղադրման ստանդարտը՝ 19 դյույմանոց դարակային համակարգ (19" Rack Standard)։ Բարձրությունը՝ ոչ պակաս քան 9U։ Կառուցվածքը՝ պատին ամրացվող (Wall-mounted) կամ համապատասխան մոնտաժային կառուցվածքով տեղադրվող պահարան։ Կորպուսի նյութը՝ մետաղական բարձր ամրությամբ պողպատ, հակակոռոզիոն ծածկույթով: Առջևի դուռը՝ ապակյա կամ մետաղյա շրջանակով, բացվող և կողպվող, ապահովված օդափոխության անցքերով սարքավորումների սառեցման համար։ Կողային պանելներ՝ հեռացվող կամ բացվող, սարքավորումների հեշտ սպասարկման նպատակով։ Օդափոխություն՝ բնական օդափոխության անցքեր, օդափոխիչի տեղադրման հնարավորություն՝ ոչ պակաս քան 1 օդափոխիչի համար նախատեսված տեղով։ Մոնտաժային ռելսեր՝ ոչ պակաս քան 2 կարգավորվող մոնտաժային ռելս, նախատեսված 19" ստանդարտ սարքավորումների տեղադրման համար։ Մալուխների կառավարում՝ մալուխների անցման համար նախատեսված ոչ պակաս քան 2 մալուխային անցք։ Բեռնունակությունը՝ ոչ պակաս քան 60 կգ։ Չափերը՝ խորությունը՝ ոչ պակաս քան 400 մմ։ Գույնը՝ սև կամ մուգ գույնի հակակոռոզիոն ներկապատում։ Կոմպլեկտացիա՝ մատակարարվում է մոնտաժային պարագաներով (ամրակներ, պտուտակներ, մոնտաժային հավաքածու)։ Էլեկտրական էներգիայի բաշխիչ: Հորիզոնական 19</w:t>
                  </w:r>
                  <w:r w:rsidRPr="003F0CF9">
                    <w:rPr>
                      <w:rFonts w:ascii="Courier New" w:hAnsi="Courier New" w:cs="Courier New"/>
                      <w:sz w:val="20"/>
                      <w:lang w:val="pt-BR"/>
                    </w:rPr>
                    <w:t>″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 պահարանում:</w:t>
                  </w:r>
                </w:p>
                <w:p w14:paraId="678B075D" w14:textId="48BA2044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Ելքերի քանակները ՝ առնվազն 9 հատ SCHUKO։ Վիլկա՝ IEC 320 C14 2Մ։Նոմինալ հոսանք: 10։Նոմինալ լարում: 230 V։ Մինչ. հզորություն: 2200 W։ Լայնություն: ≈ 44.4 մմ։Բարձրություն: ≈ 45.0 մմ։Քաշ: մոտ 0.912 կգ։Նյութ: Պլաստիկ կորպուս։ Չափերի և քաշի թույլատրելի շեղում +5%: Պահարանի կազմում ներառել մեկ հատ 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lastRenderedPageBreak/>
                    <w:t>սերվերային դարակ։</w:t>
                  </w:r>
                </w:p>
              </w:tc>
              <w:tc>
                <w:tcPr>
                  <w:tcW w:w="2061" w:type="dxa"/>
                </w:tcPr>
                <w:p w14:paraId="5BA65D9D" w14:textId="651F816B" w:rsidR="00B45794" w:rsidRPr="003F0CF9" w:rsidRDefault="003F0CF9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1  հատ</w:t>
                  </w:r>
                </w:p>
              </w:tc>
            </w:tr>
            <w:tr w:rsidR="00B45794" w:rsidRPr="003F0CF9" w14:paraId="5E90B99A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68F0500D" w14:textId="77777777" w:rsidR="003F0CF9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jc w:val="both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lastRenderedPageBreak/>
                    <w:t>Միացման վահանակ 6-րդ կատեգորիայի, որը կապահովի է Gigabit-աստիճանի ցանցային կապի մալուխների կազմակերպում։ 24 պորտ Կառուցվածք ՝1U բարձրություն՝ համապատասխան է 19'' սերվերային պահարաններին։ Աջակցիէ 22-26 AWG: Ունենա Dual IDC մոդուլներ։ Բարձրություն: ≈ 44.0 մմ / Լայնություն: ≈ 482.6 մմ / Քաշ: մոտ ≈ 0,7–0,75 կգ / Գույն: Սեւ: Մաքս. հոսանք: ≈ 1.5 A./ Աշխատանքային լարում: ≈ 48 V. Շրջակա աշխատանքային ջերմաստիճան: 0…+60 °C։</w:t>
                  </w:r>
                </w:p>
                <w:p w14:paraId="0C48C162" w14:textId="663BE2DB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>Համապատասխանի միջազգային UL 1863, ISO/IEC 11801 : 2002, TIA/EIA-568-B և T568A/B կոդավորման պահանջներին։</w:t>
                  </w:r>
                </w:p>
              </w:tc>
              <w:tc>
                <w:tcPr>
                  <w:tcW w:w="2061" w:type="dxa"/>
                </w:tcPr>
                <w:p w14:paraId="5E2F7B0E" w14:textId="047F9F49" w:rsidR="00B45794" w:rsidRPr="003F0CF9" w:rsidRDefault="003F0CF9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t>1  հատ</w:t>
                  </w:r>
                </w:p>
              </w:tc>
            </w:tr>
            <w:tr w:rsidR="00B45794" w:rsidRPr="003F0CF9" w14:paraId="520B8D61" w14:textId="77777777" w:rsidTr="00B45794">
              <w:trPr>
                <w:trHeight w:val="251"/>
              </w:trPr>
              <w:tc>
                <w:tcPr>
                  <w:tcW w:w="6850" w:type="dxa"/>
                </w:tcPr>
                <w:p w14:paraId="712D29E6" w14:textId="264F6DD4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>Ցանցային վարդակ, արտաքին, LAN վարդակ (Rozetka)  Գույն Սպիտակ, Կոնտակտների նյութ: Բրոնզ՝ ոսկեպատ շերտով։ Պորտերի քանակը: առնվազն 2 × RJ45։ Կատեգորիա՝ Cat.6։  Կապի տեսակ՝ UTP (չէկրանավորված ։ Աշխատանքային լարում մինչև ՝48 Վ ։ Անվանական հոսանք ՝մինչև 1.5 Ա ։ Տեսակը ՝ Տեղադրվող պատի վրա (Wall-mounted)։ Աջակցվող հաճախականություն՝ մինչև 250 ՄՀց ։ IDC տերմինացիայի տեսակ՝ Dual։ Աջակցվող մալուխի ստանդարտ ՝AWG 22–24։ Պաշտպանության աստիճան՝ IP20։ Մոնտաժի տեսակ՝ Վերին (Surface mount) ։ Մարմնի նյութ՝ ABS պլաստիկ։ Աշխատանքային ջերմաստիճան: 0°C – +60°C</w:t>
                  </w:r>
                </w:p>
              </w:tc>
              <w:tc>
                <w:tcPr>
                  <w:tcW w:w="2061" w:type="dxa"/>
                </w:tcPr>
                <w:p w14:paraId="6CAD5E67" w14:textId="4FBF7BDB" w:rsidR="00B45794" w:rsidRPr="003F0CF9" w:rsidRDefault="003F0CF9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t>7</w:t>
                  </w:r>
                  <w:r w:rsidR="00E13D21" w:rsidRPr="003F0CF9">
                    <w:rPr>
                      <w:rFonts w:ascii="GHEA Grapalat" w:hAnsi="GHEA Grapalat"/>
                      <w:lang w:val="hy-AM"/>
                    </w:rPr>
                    <w:t xml:space="preserve">  հատ</w:t>
                  </w:r>
                </w:p>
              </w:tc>
            </w:tr>
            <w:tr w:rsidR="00B45794" w:rsidRPr="003F0CF9" w14:paraId="46D4534B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203B94BD" w14:textId="7E967130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>Պլաստմասե ուղետար, գույնը սպիտակ, չափը առնվազն 40սմ x 25սմ։</w:t>
                  </w:r>
                </w:p>
              </w:tc>
              <w:tc>
                <w:tcPr>
                  <w:tcW w:w="2061" w:type="dxa"/>
                </w:tcPr>
                <w:p w14:paraId="28C5C99D" w14:textId="4B22B0E3" w:rsidR="00B45794" w:rsidRPr="003F0CF9" w:rsidRDefault="003F0CF9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b/>
                      <w:bCs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t>300 մետր</w:t>
                  </w:r>
                </w:p>
              </w:tc>
            </w:tr>
            <w:tr w:rsidR="00B45794" w:rsidRPr="003F0CF9" w14:paraId="6D9C86B0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5A8C341E" w14:textId="467B53C7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 w:cs="Arial"/>
                      <w:sz w:val="24"/>
                      <w:szCs w:val="24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Ցանցային մալուխ ներքին անցկացման համար նախատեսված 5րդ կատեգորիայի։ Անօքսիգեն բարձր մաքրություն 99.97%: Ունենա ուժեղ PVC փաթաթում՝ CE CPR Eca սերտիֆիկացում։ Կոնտակտի տրամագիծ: ≈ 0.45 մմ ± 0.01 մմ: Փաթաթման համակարգ: 4 զույգ պտտված մալուխ: Գույն: Սպիտակ (White): Max DC Resistance (մեկ մերթոդի համար): ≈ 12 </w:t>
                  </w:r>
                  <w:r w:rsidRPr="003F0CF9">
                    <w:rPr>
                      <w:rFonts w:ascii="Courier New" w:hAnsi="Courier New" w:cs="Courier New"/>
                      <w:sz w:val="20"/>
                      <w:lang w:val="pt-BR"/>
                    </w:rPr>
                    <w:t>Ω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>/100 մ.: Մին. Իզոլյացիոն դիմադրություն: ≥ 5000 M</w:t>
                  </w:r>
                  <w:r w:rsidRPr="003F0CF9">
                    <w:rPr>
                      <w:rFonts w:ascii="Courier New" w:hAnsi="Courier New" w:cs="Courier New"/>
                      <w:sz w:val="20"/>
                      <w:lang w:val="pt-BR"/>
                    </w:rPr>
                    <w:t>Ω</w:t>
                  </w:r>
                  <w:r w:rsidRPr="003F0CF9">
                    <w:rPr>
                      <w:rFonts w:ascii="GHEA Grapalat" w:hAnsi="GHEA Grapalat" w:cs="GHEA Grapalat"/>
                      <w:sz w:val="20"/>
                      <w:lang w:val="pt-BR"/>
                    </w:rPr>
                    <w:t>·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կմ: Characteristic Impedance (համարժեք դիմադրություն): 100 </w:t>
                  </w:r>
                  <w:r w:rsidRPr="003F0CF9">
                    <w:rPr>
                      <w:rFonts w:ascii="Courier New" w:hAnsi="Courier New" w:cs="Courier New"/>
                      <w:sz w:val="20"/>
                      <w:lang w:val="pt-BR"/>
                    </w:rPr>
                    <w:t>Ω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 </w:t>
                  </w:r>
                  <w:r w:rsidRPr="003F0CF9">
                    <w:rPr>
                      <w:rFonts w:ascii="GHEA Grapalat" w:hAnsi="GHEA Grapalat" w:cs="GHEA Grapalat"/>
                      <w:sz w:val="20"/>
                      <w:lang w:val="pt-BR"/>
                    </w:rPr>
                    <w:t>±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 15 </w:t>
                  </w:r>
                  <w:r w:rsidRPr="003F0CF9">
                    <w:rPr>
                      <w:rFonts w:ascii="Courier New" w:hAnsi="Courier New" w:cs="Courier New"/>
                      <w:sz w:val="20"/>
                      <w:lang w:val="pt-BR"/>
                    </w:rPr>
                    <w:t>Ω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. Near-End Cross Talk (NEXT): </w:t>
                  </w:r>
                  <w:r w:rsidRPr="003F0CF9">
                    <w:rPr>
                      <w:rFonts w:ascii="GHEA Grapalat" w:hAnsi="GHEA Grapalat" w:cs="GHEA Grapalat"/>
                      <w:sz w:val="20"/>
                      <w:lang w:val="pt-BR"/>
                    </w:rPr>
                    <w:t>≥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 35.3 dB/100 m @ 100 MHz. Max Attenuation: </w:t>
                  </w:r>
                  <w:r w:rsidRPr="003F0CF9">
                    <w:rPr>
                      <w:rFonts w:ascii="GHEA Grapalat" w:hAnsi="GHEA Grapalat" w:cs="GHEA Grapalat"/>
                      <w:sz w:val="20"/>
                      <w:lang w:val="pt-BR"/>
                    </w:rPr>
                    <w:t>≈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 24.2 dB/100 m @ 100 MHz. Return Loss: </w:t>
                  </w:r>
                  <w:r w:rsidRPr="003F0CF9">
                    <w:rPr>
                      <w:rFonts w:ascii="GHEA Grapalat" w:hAnsi="GHEA Grapalat" w:cs="GHEA Grapalat"/>
                      <w:sz w:val="20"/>
                      <w:lang w:val="pt-BR"/>
                    </w:rPr>
                    <w:t>≥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 20.1 dB/100 m @ 100 MHz.</w:t>
                  </w:r>
                </w:p>
              </w:tc>
              <w:tc>
                <w:tcPr>
                  <w:tcW w:w="2061" w:type="dxa"/>
                </w:tcPr>
                <w:p w14:paraId="4FB854DD" w14:textId="3B019D61" w:rsidR="00B45794" w:rsidRPr="003F0CF9" w:rsidRDefault="003F0CF9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b/>
                      <w:bCs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t>610</w:t>
                  </w:r>
                  <w:r w:rsidR="002D7018" w:rsidRPr="003F0CF9">
                    <w:rPr>
                      <w:rFonts w:ascii="GHEA Grapalat" w:hAnsi="GHEA Grapalat"/>
                      <w:lang w:val="hy-AM"/>
                    </w:rPr>
                    <w:t xml:space="preserve"> մետր</w:t>
                  </w:r>
                </w:p>
              </w:tc>
            </w:tr>
            <w:tr w:rsidR="00B45794" w:rsidRPr="003F0CF9" w14:paraId="5A9FB4AF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28E7F710" w14:textId="7C8BEFC3" w:rsidR="00B45794" w:rsidRPr="003F0CF9" w:rsidRDefault="003F0CF9" w:rsidP="008165EE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 w:cs="Arial"/>
                      <w:sz w:val="24"/>
                      <w:szCs w:val="24"/>
                      <w:lang w:val="pt-BR"/>
                    </w:rPr>
                  </w:pP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Ցանցային մալուխ, որը պետք է լինի բարձր որակի Outdoor UTP CAT5e տիպի մալխ՝ նախատեսված տեսահսկման և ցանցային սարքերի համար, որը ունի մինչև 305 մ (1000 ֆուտ) երկարություն մեկ կոյտով։ Մալուխի հաղորդիչները պետք է պատրաստված լինեն բարձր մաքրության՝ թթվածնազուրկ մետաղից (oxygen-free copper)՝ ապահովելով վստահելի տվյալների փոխանցում և 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lastRenderedPageBreak/>
                    <w:t xml:space="preserve">աջակցություն PoE (Power over Ethernet) տեխնոլոգիայի համար։ Մալուխի արտաքին շերտը պետք է ունենա MDPE կամ PE տեսակի պաշտպանիչ ծածկույթ, որը ապահովում է ջրակայունություն և բավարար դիմադրություն արտաքին միջավայրի պայմաններին՝ համապատասխանումով ANSI/TIA-568-C.2 բծերի պաշտպանական ստանդարտին և RoHS շրջակա միջավայրի պահանջներին։ Մալուխը պետք է համապատասխանի UTP CAT5e ստանդարտին, ունի 100 </w:t>
                  </w:r>
                  <w:r w:rsidRPr="003F0CF9">
                    <w:rPr>
                      <w:rFonts w:ascii="Courier New" w:hAnsi="Courier New" w:cs="Courier New"/>
                      <w:sz w:val="20"/>
                      <w:lang w:val="pt-BR"/>
                    </w:rPr>
                    <w:t>Ω</w:t>
                  </w:r>
                  <w:r w:rsidRPr="003F0CF9">
                    <w:rPr>
                      <w:rFonts w:ascii="GHEA Grapalat" w:hAnsi="GHEA Grapalat"/>
                      <w:sz w:val="20"/>
                      <w:lang w:val="pt-BR"/>
                    </w:rPr>
                    <w:t xml:space="preserve"> բնութագրական impedance, աջակցի տվյալների փոխանցմանը մինչև համապատասխան CAT5e արագությամբ և ապահովի հուսալի աշխատանք բաց տարածքներում՝ աջակցելով մինչ 100 մ երկարությամբ ցանցային ինստալացիաներին առանց ազդանշանի զգալի կորուստի։</w:t>
                  </w:r>
                </w:p>
              </w:tc>
              <w:tc>
                <w:tcPr>
                  <w:tcW w:w="2061" w:type="dxa"/>
                </w:tcPr>
                <w:p w14:paraId="65FDF4A8" w14:textId="0F40DFCB" w:rsidR="00B45794" w:rsidRPr="003F0CF9" w:rsidRDefault="003F0CF9" w:rsidP="008165EE">
                  <w:pPr>
                    <w:framePr w:hSpace="180" w:wrap="around" w:vAnchor="text" w:hAnchor="margin" w:x="36" w:y="236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610 մետր</w:t>
                  </w:r>
                </w:p>
              </w:tc>
            </w:tr>
          </w:tbl>
          <w:p w14:paraId="1E0726C0" w14:textId="12E941FC" w:rsidR="00BA095B" w:rsidRPr="003F0CF9" w:rsidRDefault="00BA095B" w:rsidP="00F625A9">
            <w:pPr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92FD" w14:textId="77777777" w:rsidR="00BA095B" w:rsidRPr="003F0CF9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3F0CF9">
              <w:rPr>
                <w:rFonts w:ascii="GHEA Grapalat" w:hAnsi="GHEA Grapalat" w:cs="Arial"/>
                <w:sz w:val="22"/>
                <w:szCs w:val="22"/>
                <w:shd w:val="clear" w:color="auto" w:fill="FFFFFF"/>
              </w:rPr>
              <w:lastRenderedPageBreak/>
              <w:t>հատ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2627" w14:textId="04F9A2A5" w:rsidR="00BA095B" w:rsidRPr="003F0CF9" w:rsidRDefault="00BA095B" w:rsidP="004F6247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0AA" w14:textId="162AD9FE" w:rsidR="00BA095B" w:rsidRPr="003F0CF9" w:rsidRDefault="00BA095B" w:rsidP="004F6247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5AFE" w14:textId="4904B6AF" w:rsidR="00BA095B" w:rsidRPr="003F0CF9" w:rsidRDefault="00BA095B" w:rsidP="00184929">
            <w:pPr>
              <w:jc w:val="center"/>
              <w:rPr>
                <w:rFonts w:ascii="GHEA Grapalat" w:hAnsi="GHEA Grapalat"/>
                <w:lang w:val="hy-AM"/>
              </w:rPr>
            </w:pPr>
            <w:r w:rsidRPr="003F0CF9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E49" w14:textId="606C7B37" w:rsidR="00BA095B" w:rsidRPr="003F0CF9" w:rsidRDefault="005E6801" w:rsidP="004F6247">
            <w:pPr>
              <w:jc w:val="both"/>
              <w:rPr>
                <w:rFonts w:ascii="GHEA Grapalat" w:hAnsi="GHEA Grapalat"/>
                <w:lang w:val="hy-AM"/>
              </w:rPr>
            </w:pPr>
            <w:r w:rsidRPr="003F0CF9">
              <w:rPr>
                <w:rFonts w:ascii="GHEA Grapalat" w:eastAsia="Microsoft JhengHei" w:hAnsi="GHEA Grapalat" w:cs="Microsoft JhengHei"/>
                <w:lang w:val="hy-AM"/>
              </w:rPr>
              <w:t>ք</w:t>
            </w:r>
            <w:r w:rsidRPr="003F0CF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="003F0CF9" w:rsidRPr="003F0CF9">
              <w:rPr>
                <w:rFonts w:ascii="GHEA Grapalat" w:hAnsi="GHEA Grapalat"/>
                <w:lang w:val="hy-AM"/>
              </w:rPr>
              <w:t>Սևան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276" w14:textId="430D62DD" w:rsidR="00BA095B" w:rsidRPr="003F0CF9" w:rsidRDefault="00184929" w:rsidP="00184929">
            <w:pPr>
              <w:jc w:val="both"/>
              <w:rPr>
                <w:rFonts w:ascii="GHEA Grapalat" w:hAnsi="GHEA Grapalat"/>
                <w:lang w:val="hy-AM"/>
              </w:rPr>
            </w:pPr>
            <w:r w:rsidRPr="003F0CF9">
              <w:rPr>
                <w:rFonts w:ascii="GHEA Grapalat" w:hAnsi="GHEA Grapalat" w:cs="Arial"/>
                <w:lang w:val="hy-AM"/>
              </w:rPr>
              <w:t>Համաձայնագիրը</w:t>
            </w:r>
            <w:r w:rsidR="00BA095B" w:rsidRPr="003F0CF9">
              <w:rPr>
                <w:rFonts w:ascii="GHEA Grapalat" w:hAnsi="GHEA Grapalat" w:cs="Arial"/>
                <w:lang w:val="hy-AM"/>
              </w:rPr>
              <w:t xml:space="preserve"> ուժի մեջ մտնելուց</w:t>
            </w:r>
            <w:r w:rsidR="00782756" w:rsidRPr="003F0CF9">
              <w:rPr>
                <w:rFonts w:ascii="GHEA Grapalat" w:hAnsi="GHEA Grapalat" w:cs="Arial"/>
                <w:lang w:val="hy-AM"/>
              </w:rPr>
              <w:t xml:space="preserve"> 50</w:t>
            </w:r>
            <w:r w:rsidR="00BA095B" w:rsidRPr="003F0CF9">
              <w:rPr>
                <w:rFonts w:ascii="GHEA Grapalat" w:hAnsi="GHEA Grapalat" w:cs="Arial"/>
                <w:lang w:val="hy-AM"/>
              </w:rPr>
              <w:t xml:space="preserve"> օրվա ըմթացքում</w:t>
            </w:r>
          </w:p>
        </w:tc>
      </w:tr>
    </w:tbl>
    <w:p w14:paraId="319328AD" w14:textId="38AA1AEB" w:rsidR="0090559C" w:rsidRPr="003F0CF9" w:rsidRDefault="0090559C" w:rsidP="0090559C">
      <w:pPr>
        <w:rPr>
          <w:rFonts w:ascii="GHEA Grapalat" w:hAnsi="GHEA Grapalat"/>
          <w:lang w:val="hy-AM"/>
        </w:rPr>
      </w:pPr>
    </w:p>
    <w:p w14:paraId="70D7878E" w14:textId="77777777" w:rsidR="00C94745" w:rsidRPr="003F0CF9" w:rsidRDefault="00C94745" w:rsidP="0090559C">
      <w:pPr>
        <w:rPr>
          <w:rFonts w:ascii="GHEA Grapalat" w:hAnsi="GHEA Grapalat"/>
          <w:lang w:val="hy-AM"/>
        </w:rPr>
      </w:pPr>
    </w:p>
    <w:p w14:paraId="09861204" w14:textId="77777777" w:rsidR="00CD1CAF" w:rsidRPr="003F0CF9" w:rsidRDefault="00CD1CAF" w:rsidP="0090559C">
      <w:pPr>
        <w:rPr>
          <w:rFonts w:ascii="GHEA Grapalat" w:hAnsi="GHEA Grapalat"/>
          <w:lang w:val="hy-AM"/>
        </w:rPr>
      </w:pPr>
    </w:p>
    <w:p w14:paraId="2905B8EC" w14:textId="77777777" w:rsidR="00B45794" w:rsidRPr="003F0CF9" w:rsidRDefault="00B45794" w:rsidP="0090559C">
      <w:pPr>
        <w:rPr>
          <w:rFonts w:ascii="GHEA Grapalat" w:hAnsi="GHEA Grapalat"/>
          <w:lang w:val="hy-AM"/>
        </w:rPr>
      </w:pPr>
    </w:p>
    <w:p w14:paraId="56F5F0CD" w14:textId="77777777" w:rsidR="00B45794" w:rsidRPr="003F0CF9" w:rsidRDefault="00B45794" w:rsidP="0090559C">
      <w:pPr>
        <w:rPr>
          <w:rFonts w:ascii="GHEA Grapalat" w:hAnsi="GHEA Grapalat"/>
          <w:lang w:val="hy-AM"/>
        </w:rPr>
      </w:pPr>
    </w:p>
    <w:p w14:paraId="5DBC67E2" w14:textId="77777777" w:rsidR="00B45794" w:rsidRPr="003F0CF9" w:rsidRDefault="00B45794" w:rsidP="0090559C">
      <w:pPr>
        <w:rPr>
          <w:rFonts w:ascii="GHEA Grapalat" w:hAnsi="GHEA Grapalat"/>
          <w:lang w:val="hy-AM"/>
        </w:rPr>
      </w:pPr>
    </w:p>
    <w:p w14:paraId="78561AAA" w14:textId="77777777" w:rsidR="00B45794" w:rsidRPr="003F0CF9" w:rsidRDefault="00B45794" w:rsidP="0090559C">
      <w:pPr>
        <w:rPr>
          <w:rFonts w:ascii="GHEA Grapalat" w:hAnsi="GHEA Grapalat"/>
          <w:lang w:val="hy-AM"/>
        </w:rPr>
      </w:pPr>
    </w:p>
    <w:p w14:paraId="1CFFFB61" w14:textId="77777777" w:rsidR="00B45794" w:rsidRPr="003F0CF9" w:rsidRDefault="00B45794" w:rsidP="0090559C">
      <w:pPr>
        <w:rPr>
          <w:rFonts w:ascii="GHEA Grapalat" w:hAnsi="GHEA Grapalat"/>
          <w:lang w:val="hy-AM"/>
        </w:rPr>
      </w:pPr>
    </w:p>
    <w:p w14:paraId="09A9CA55" w14:textId="77777777" w:rsidR="00B45794" w:rsidRPr="003F0CF9" w:rsidRDefault="00B45794" w:rsidP="0090559C">
      <w:pPr>
        <w:rPr>
          <w:rFonts w:ascii="GHEA Grapalat" w:hAnsi="GHEA Grapalat"/>
          <w:lang w:val="hy-AM"/>
        </w:rPr>
      </w:pPr>
    </w:p>
    <w:p w14:paraId="728CCC11" w14:textId="08AAE894" w:rsidR="00B45794" w:rsidRPr="003F0CF9" w:rsidRDefault="005E6801" w:rsidP="0090559C">
      <w:pPr>
        <w:rPr>
          <w:rFonts w:ascii="GHEA Grapalat" w:hAnsi="GHEA Grapalat"/>
          <w:lang w:val="hy-AM"/>
        </w:rPr>
      </w:pPr>
      <w:r w:rsidRPr="003F0CF9">
        <w:rPr>
          <w:rFonts w:ascii="GHEA Grapalat" w:hAnsi="GHEA Grapalat"/>
          <w:lang w:val="hy-AM"/>
        </w:rPr>
        <w:t xml:space="preserve"> </w:t>
      </w:r>
    </w:p>
    <w:p w14:paraId="3840F9F4" w14:textId="77777777" w:rsidR="005E6801" w:rsidRPr="003F0CF9" w:rsidRDefault="005E6801" w:rsidP="0090559C">
      <w:pPr>
        <w:rPr>
          <w:rFonts w:ascii="GHEA Grapalat" w:hAnsi="GHEA Grapalat"/>
          <w:lang w:val="hy-AM"/>
        </w:rPr>
      </w:pPr>
    </w:p>
    <w:p w14:paraId="3B7F052B" w14:textId="77777777" w:rsidR="005E6801" w:rsidRDefault="005E6801" w:rsidP="0090559C">
      <w:pPr>
        <w:rPr>
          <w:rFonts w:ascii="GHEA Grapalat" w:hAnsi="GHEA Grapalat"/>
          <w:lang w:val="hy-AM"/>
        </w:rPr>
      </w:pPr>
    </w:p>
    <w:p w14:paraId="257E39B3" w14:textId="77777777" w:rsidR="003F0CF9" w:rsidRDefault="003F0CF9" w:rsidP="0090559C">
      <w:pPr>
        <w:rPr>
          <w:rFonts w:ascii="GHEA Grapalat" w:hAnsi="GHEA Grapalat"/>
          <w:lang w:val="hy-AM"/>
        </w:rPr>
      </w:pPr>
    </w:p>
    <w:p w14:paraId="00A3321B" w14:textId="77777777" w:rsidR="003F0CF9" w:rsidRDefault="003F0CF9" w:rsidP="0090559C">
      <w:pPr>
        <w:rPr>
          <w:rFonts w:ascii="GHEA Grapalat" w:hAnsi="GHEA Grapalat"/>
          <w:lang w:val="hy-AM"/>
        </w:rPr>
      </w:pPr>
    </w:p>
    <w:p w14:paraId="340404AE" w14:textId="77777777" w:rsidR="003F0CF9" w:rsidRDefault="003F0CF9" w:rsidP="0090559C">
      <w:pPr>
        <w:rPr>
          <w:rFonts w:ascii="GHEA Grapalat" w:hAnsi="GHEA Grapalat"/>
          <w:lang w:val="hy-AM"/>
        </w:rPr>
      </w:pPr>
    </w:p>
    <w:p w14:paraId="08389FF3" w14:textId="77777777" w:rsidR="003F0CF9" w:rsidRDefault="003F0CF9" w:rsidP="0090559C">
      <w:pPr>
        <w:rPr>
          <w:rFonts w:ascii="GHEA Grapalat" w:hAnsi="GHEA Grapalat"/>
          <w:lang w:val="hy-AM"/>
        </w:rPr>
      </w:pPr>
    </w:p>
    <w:p w14:paraId="5F0D6E61" w14:textId="17DB3AD9" w:rsidR="003F0CF9" w:rsidRDefault="003F0CF9" w:rsidP="0090559C">
      <w:pPr>
        <w:rPr>
          <w:rFonts w:ascii="GHEA Grapalat" w:hAnsi="GHEA Grapalat"/>
          <w:lang w:val="hy-AM"/>
        </w:rPr>
      </w:pPr>
    </w:p>
    <w:p w14:paraId="506D48F5" w14:textId="0B94CCB4" w:rsidR="008165EE" w:rsidRDefault="008165EE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667DC5DE" w14:textId="77777777" w:rsidR="008165EE" w:rsidRPr="003F0CF9" w:rsidRDefault="008165EE" w:rsidP="0090559C">
      <w:pPr>
        <w:rPr>
          <w:rFonts w:ascii="GHEA Grapalat" w:hAnsi="GHEA Grapalat"/>
          <w:lang w:val="hy-AM"/>
        </w:rPr>
      </w:pPr>
    </w:p>
    <w:tbl>
      <w:tblPr>
        <w:tblpPr w:leftFromText="180" w:rightFromText="180" w:bottomFromText="200" w:vertAnchor="text" w:horzAnchor="margin" w:tblpY="3164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10"/>
        <w:gridCol w:w="9180"/>
        <w:gridCol w:w="720"/>
        <w:gridCol w:w="900"/>
        <w:gridCol w:w="990"/>
        <w:gridCol w:w="630"/>
        <w:gridCol w:w="990"/>
        <w:gridCol w:w="1152"/>
      </w:tblGrid>
      <w:tr w:rsidR="00CD1CAF" w:rsidRPr="008165EE" w14:paraId="2C733D28" w14:textId="77777777" w:rsidTr="008B7BD8">
        <w:tc>
          <w:tcPr>
            <w:tcW w:w="16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37BF" w14:textId="2150601F" w:rsidR="00CD1CAF" w:rsidRPr="008165EE" w:rsidRDefault="00CD1CAF" w:rsidP="008B7BD8">
            <w:pPr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</w:tc>
      </w:tr>
      <w:tr w:rsidR="00CD1CAF" w:rsidRPr="003F0CF9" w14:paraId="0FD6FE7C" w14:textId="77777777" w:rsidTr="008B7BD8">
        <w:trPr>
          <w:trHeight w:val="219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E5CC" w14:textId="77777777" w:rsidR="00CD1CAF" w:rsidRPr="003F0CF9" w:rsidRDefault="00CD1CAF" w:rsidP="008B7BD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F0CF9">
              <w:rPr>
                <w:rStyle w:val="y2iqfc"/>
                <w:rFonts w:ascii="GHEA Grapalat" w:hAnsi="GHEA Grapalat"/>
                <w:color w:val="202124"/>
                <w:sz w:val="24"/>
                <w:szCs w:val="24"/>
                <w:lang w:val="ru-RU"/>
              </w:rPr>
              <w:t>Номер участкауказанный в приглашении</w:t>
            </w:r>
          </w:p>
          <w:p w14:paraId="36659AC7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8BB2" w14:textId="77777777" w:rsidR="00CD1CAF" w:rsidRPr="003F0CF9" w:rsidRDefault="00CD1CAF" w:rsidP="008B7BD8">
            <w:pPr>
              <w:jc w:val="center"/>
              <w:rPr>
                <w:rFonts w:ascii="GHEA Grapalat" w:hAnsi="GHEA Grapalat" w:cs="Arial"/>
                <w:sz w:val="24"/>
                <w:szCs w:val="24"/>
                <w:lang w:val="ru-RU"/>
              </w:rPr>
            </w:pPr>
            <w:r w:rsidRPr="003F0CF9">
              <w:rPr>
                <w:rStyle w:val="y2iqfc"/>
                <w:rFonts w:ascii="GHEA Grapalat" w:hAnsi="GHEA Grapalat"/>
                <w:color w:val="202124"/>
                <w:sz w:val="24"/>
                <w:szCs w:val="24"/>
                <w:lang w:val="ru-RU"/>
              </w:rPr>
              <w:t>Код предусмотренный планом закупки по ЕСЗ классификации</w:t>
            </w:r>
            <w:r w:rsidRPr="003F0CF9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(</w:t>
            </w:r>
            <w:r w:rsidRPr="003F0CF9">
              <w:rPr>
                <w:rFonts w:ascii="GHEA Grapalat" w:hAnsi="GHEA Grapalat" w:cs="Arial"/>
                <w:sz w:val="24"/>
                <w:szCs w:val="24"/>
              </w:rPr>
              <w:t>CPV</w:t>
            </w:r>
            <w:r w:rsidRPr="003F0CF9">
              <w:rPr>
                <w:rFonts w:ascii="GHEA Grapalat" w:hAnsi="GHEA Grapalat" w:cs="Arial"/>
                <w:sz w:val="24"/>
                <w:szCs w:val="24"/>
                <w:lang w:val="ru-RU"/>
              </w:rPr>
              <w:t>)</w:t>
            </w:r>
          </w:p>
        </w:tc>
        <w:tc>
          <w:tcPr>
            <w:tcW w:w="9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2FD6" w14:textId="77777777" w:rsidR="00CD1CAF" w:rsidRPr="003F0CF9" w:rsidRDefault="00CD1CAF" w:rsidP="008B7BD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F0CF9">
              <w:rPr>
                <w:rStyle w:val="y2iqfc"/>
                <w:rFonts w:ascii="GHEA Grapalat" w:hAnsi="GHEA Grapalat"/>
                <w:color w:val="202124"/>
                <w:sz w:val="24"/>
                <w:szCs w:val="24"/>
                <w:lang w:val="ru-RU"/>
              </w:rPr>
              <w:t>Техническое описание</w:t>
            </w:r>
          </w:p>
          <w:p w14:paraId="296B0E78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D076" w14:textId="77777777" w:rsidR="00CD1CAF" w:rsidRPr="003F0CF9" w:rsidRDefault="00CD1CAF" w:rsidP="008B7BD8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3F0CF9">
              <w:rPr>
                <w:rFonts w:ascii="GHEA Grapalat" w:hAnsi="GHEA Grapalat" w:cs="Arial"/>
                <w:sz w:val="24"/>
                <w:szCs w:val="24"/>
              </w:rPr>
              <w:t>Единица</w:t>
            </w:r>
            <w:proofErr w:type="spellEnd"/>
            <w:r w:rsidRPr="003F0CF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18F" w14:textId="77777777" w:rsidR="00CD1CAF" w:rsidRPr="003F0CF9" w:rsidRDefault="00CD1CAF" w:rsidP="008B7BD8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3F0CF9">
              <w:rPr>
                <w:rFonts w:ascii="GHEA Grapalat" w:hAnsi="GHEA Grapalat" w:cs="Arial"/>
                <w:sz w:val="24"/>
                <w:szCs w:val="24"/>
              </w:rPr>
              <w:t>Общая</w:t>
            </w:r>
            <w:proofErr w:type="spellEnd"/>
            <w:r w:rsidRPr="003F0CF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F0CF9">
              <w:rPr>
                <w:rFonts w:ascii="GHEA Grapalat" w:hAnsi="GHEA Grapalat" w:cs="Arial"/>
                <w:sz w:val="24"/>
                <w:szCs w:val="24"/>
              </w:rPr>
              <w:t>сумма</w:t>
            </w:r>
            <w:proofErr w:type="spellEnd"/>
          </w:p>
          <w:p w14:paraId="36707163" w14:textId="77777777" w:rsidR="00CD1CAF" w:rsidRPr="003F0CF9" w:rsidRDefault="00CD1CAF" w:rsidP="008B7BD8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3F0CF9">
              <w:rPr>
                <w:rFonts w:ascii="GHEA Grapalat" w:hAnsi="GHEA Grapalat" w:cs="Arial"/>
                <w:sz w:val="24"/>
                <w:szCs w:val="24"/>
              </w:rPr>
              <w:t>AMD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C3C6" w14:textId="77777777" w:rsidR="00CD1CAF" w:rsidRPr="003F0CF9" w:rsidRDefault="00CD1CAF" w:rsidP="008B7BD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F0CF9">
              <w:rPr>
                <w:rStyle w:val="y2iqfc"/>
                <w:rFonts w:ascii="GHEA Grapalat" w:hAnsi="GHEA Grapalat"/>
                <w:color w:val="202124"/>
                <w:sz w:val="24"/>
                <w:szCs w:val="24"/>
                <w:lang w:val="ru-RU"/>
              </w:rPr>
              <w:t>Общая численность</w:t>
            </w:r>
          </w:p>
          <w:p w14:paraId="21F5507C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5872" w14:textId="77777777" w:rsidR="00CD1CAF" w:rsidRPr="003F0CF9" w:rsidRDefault="00CD1CAF" w:rsidP="008B7BD8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3F0CF9">
              <w:rPr>
                <w:rFonts w:ascii="GHEA Grapalat" w:hAnsi="GHEA Grapalat" w:cs="Arial"/>
                <w:sz w:val="24"/>
                <w:szCs w:val="24"/>
              </w:rPr>
              <w:t>Доставка</w:t>
            </w:r>
            <w:proofErr w:type="spellEnd"/>
          </w:p>
        </w:tc>
      </w:tr>
      <w:tr w:rsidR="00CD1CAF" w:rsidRPr="003F0CF9" w14:paraId="17109F67" w14:textId="77777777" w:rsidTr="008B7BD8">
        <w:trPr>
          <w:trHeight w:val="302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9232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5604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9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A6BB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0E28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CD2E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1D79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9AE6" w14:textId="77777777" w:rsidR="00CD1CAF" w:rsidRPr="003F0CF9" w:rsidRDefault="00CD1CAF" w:rsidP="008B7BD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F0CF9">
              <w:rPr>
                <w:rStyle w:val="y2iqfc"/>
                <w:rFonts w:ascii="GHEA Grapalat" w:hAnsi="GHEA Grapalat"/>
                <w:color w:val="202124"/>
                <w:sz w:val="24"/>
                <w:szCs w:val="24"/>
                <w:lang w:val="ru-RU"/>
              </w:rPr>
              <w:t>Адрес</w:t>
            </w:r>
          </w:p>
          <w:p w14:paraId="7C6851A0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72CB" w14:textId="77777777" w:rsidR="00CD1CAF" w:rsidRPr="003F0CF9" w:rsidRDefault="00CD1CAF" w:rsidP="008B7BD8">
            <w:pPr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proofErr w:type="spellStart"/>
            <w:r w:rsidRPr="003F0CF9">
              <w:rPr>
                <w:rFonts w:ascii="GHEA Grapalat" w:hAnsi="GHEA Grapalat" w:cs="Arial"/>
                <w:sz w:val="24"/>
                <w:szCs w:val="24"/>
              </w:rPr>
              <w:t>Срок</w:t>
            </w:r>
            <w:proofErr w:type="spellEnd"/>
            <w:r w:rsidRPr="003F0CF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</w:p>
        </w:tc>
      </w:tr>
      <w:tr w:rsidR="00CD1CAF" w:rsidRPr="008165EE" w14:paraId="5BF34508" w14:textId="77777777" w:rsidTr="008B7BD8">
        <w:trPr>
          <w:trHeight w:val="2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B18" w14:textId="77777777" w:rsidR="00CD1CAF" w:rsidRPr="003F0CF9" w:rsidRDefault="00CD1CAF" w:rsidP="008B7BD8">
            <w:pPr>
              <w:rPr>
                <w:rFonts w:ascii="GHEA Grapalat" w:hAnsi="GHEA Grapalat" w:cs="Arial"/>
                <w:sz w:val="24"/>
                <w:szCs w:val="24"/>
              </w:rPr>
            </w:pPr>
            <w:r w:rsidRPr="003F0CF9">
              <w:rPr>
                <w:rFonts w:ascii="GHEA Grapalat" w:hAnsi="GHEA Grapalat" w:cs="Arial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F44" w14:textId="35334DC9" w:rsidR="00CD1CAF" w:rsidRPr="003F0CF9" w:rsidRDefault="00CD1CAF" w:rsidP="00621957">
            <w:pPr>
              <w:spacing w:after="200" w:line="276" w:lineRule="auto"/>
              <w:jc w:val="both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3F0CF9">
              <w:rPr>
                <w:rFonts w:ascii="GHEA Grapalat" w:hAnsi="GHEA Grapalat" w:cs="Arial"/>
                <w:sz w:val="24"/>
                <w:szCs w:val="24"/>
                <w:lang w:val="hy-AM"/>
              </w:rPr>
              <w:t>32421700/50</w:t>
            </w:r>
            <w:r w:rsidR="003F0CF9">
              <w:rPr>
                <w:rFonts w:ascii="GHEA Grapalat" w:hAnsi="GHEA Grapalat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TableGrid"/>
              <w:tblW w:w="8911" w:type="dxa"/>
              <w:tblLayout w:type="fixed"/>
              <w:tblLook w:val="04A0" w:firstRow="1" w:lastRow="0" w:firstColumn="1" w:lastColumn="0" w:noHBand="0" w:noVBand="1"/>
            </w:tblPr>
            <w:tblGrid>
              <w:gridCol w:w="6850"/>
              <w:gridCol w:w="2061"/>
            </w:tblGrid>
            <w:tr w:rsidR="00B45794" w:rsidRPr="003F0CF9" w14:paraId="559653C0" w14:textId="77777777" w:rsidTr="008B7BD8">
              <w:trPr>
                <w:trHeight w:val="789"/>
              </w:trPr>
              <w:tc>
                <w:tcPr>
                  <w:tcW w:w="6850" w:type="dxa"/>
                </w:tcPr>
                <w:p w14:paraId="293F55F2" w14:textId="77777777" w:rsidR="00B45794" w:rsidRPr="003F0CF9" w:rsidRDefault="00B45794" w:rsidP="008165EE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b/>
                      <w:bCs/>
                    </w:rPr>
                  </w:pPr>
                  <w:proofErr w:type="spellStart"/>
                  <w:r w:rsidRPr="003F0CF9">
                    <w:rPr>
                      <w:rFonts w:ascii="GHEA Grapalat" w:hAnsi="GHEA Grapalat"/>
                      <w:b/>
                      <w:bCs/>
                    </w:rPr>
                    <w:t>Անվանումը</w:t>
                  </w:r>
                  <w:proofErr w:type="spellEnd"/>
                </w:p>
              </w:tc>
              <w:tc>
                <w:tcPr>
                  <w:tcW w:w="2061" w:type="dxa"/>
                </w:tcPr>
                <w:p w14:paraId="7DD0FD67" w14:textId="77777777" w:rsidR="00B45794" w:rsidRPr="003F0CF9" w:rsidRDefault="00B45794" w:rsidP="008165EE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b/>
                      <w:bCs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b/>
                      <w:bCs/>
                      <w:lang w:val="hy-AM"/>
                    </w:rPr>
                    <w:t>Քանակը/հատ/</w:t>
                  </w:r>
                </w:p>
              </w:tc>
            </w:tr>
            <w:tr w:rsidR="0057159D" w:rsidRPr="008165EE" w14:paraId="20DCA9EF" w14:textId="77777777" w:rsidTr="008B7BD8">
              <w:trPr>
                <w:trHeight w:val="789"/>
              </w:trPr>
              <w:tc>
                <w:tcPr>
                  <w:tcW w:w="6850" w:type="dxa"/>
                </w:tcPr>
                <w:p w14:paraId="42136190" w14:textId="04EEC42C" w:rsidR="0057159D" w:rsidRPr="003F0CF9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t xml:space="preserve">Системное оборудование должно иметь гарантийный срок не менее 1 года, быть новым и неиспользованным. Кроме того, начиная с момента ввода в эксплуатацию, в течение 1 года система должна обслуживаться компанией-участником, а любые неисправности должны быть устранены в течение 5 рабочих дней. Компания-участник должна иметь сервисный центр, и любые проблемы с оборудованием должны быть </w:t>
                  </w:r>
                  <w:r w:rsidRPr="009C5285">
                    <w:rPr>
                      <w:rFonts w:ascii="GHEA Grapalat" w:hAnsi="GHEA Grapalat"/>
                      <w:lang w:val="ru-RU"/>
                    </w:rPr>
                    <w:lastRenderedPageBreak/>
                    <w:t>решены в течение 48 часов. Установка и ввод в эксплуатацию всей системы должны осуществляться поставщиком за свой счет и с использованием собственных ресурсов.</w:t>
                  </w:r>
                </w:p>
              </w:tc>
              <w:tc>
                <w:tcPr>
                  <w:tcW w:w="2061" w:type="dxa"/>
                </w:tcPr>
                <w:p w14:paraId="7C92A54E" w14:textId="77777777" w:rsidR="0057159D" w:rsidRPr="003F0CF9" w:rsidRDefault="0057159D" w:rsidP="008165EE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b/>
                      <w:bCs/>
                      <w:lang w:val="hy-AM"/>
                    </w:rPr>
                  </w:pPr>
                </w:p>
              </w:tc>
            </w:tr>
            <w:tr w:rsidR="005E6801" w:rsidRPr="003F0CF9" w14:paraId="5517B3E5" w14:textId="77777777" w:rsidTr="008B7BD8">
              <w:trPr>
                <w:trHeight w:val="789"/>
              </w:trPr>
              <w:tc>
                <w:tcPr>
                  <w:tcW w:w="6850" w:type="dxa"/>
                </w:tcPr>
                <w:p w14:paraId="5620DF48" w14:textId="77777777" w:rsidR="003F0CF9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lastRenderedPageBreak/>
                    <w:t>Сетевой видеорегистратор, предназначенный для IP-систем видеонаблюдения, обеспечивающий прием, обработку, запись, хранение и удаленный просмотр видео с камер. Устройство должно обладать высокой надежностью и быть разработано для использования в профессиональных системах видеонаблюдения. Устройство должно поддерживать подключение не менее 16 IP-камер и обеспечивать прием и запись видео не менее чем по 16 каналам. Общая входная скорость передачи данных должна составлять не менее 384 Мбит/с. Видеорегистратор должен поддерживать современные стандарты сжатия видео, включая H.265, H.265+, H.264 и H.264+. Устройство должно обеспечивать запись видео с разрешением не менее 12 мегапикселей для каждого канала.</w:t>
                  </w:r>
                </w:p>
                <w:p w14:paraId="4C6FEE65" w14:textId="4622AD84" w:rsidR="005E6801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t>Устройство должно иметь не менее 2 интерфейсов SATA, предназначенных для подключения жестких дисков, каждый емкостью не менее 16 ТБ. Видеорегистратор должен иметь не менее 1 сетевого порта Gigabit Ethernet (RJ-45) для сетевого подключения и передачи данных. Устройство должно иметь как минимум 1 видеовыход HDMI и 1 видеовыход VGA, обеспечивающие отображение видео с разрешением не менее 4K (3840×2160). Видеорегистратор должен иметь как минимум 2 порта USB для подключения внешних устройств. Устройство должно поддерживать интеллектуальную аналитику (ИИ), включая распознавание лиц, обнаружение людей и транспортных средств, интеллектуальный поиск и анализ видео. Рабочая температура устройства должна быть не ниже −10°C до +55°C, а допустимая влажность — не ниже 10–90% (без конденсации).</w:t>
                  </w:r>
                </w:p>
              </w:tc>
              <w:tc>
                <w:tcPr>
                  <w:tcW w:w="2061" w:type="dxa"/>
                </w:tcPr>
                <w:p w14:paraId="7D1977D9" w14:textId="6CD982AA" w:rsidR="005E6801" w:rsidRPr="003F0CF9" w:rsidRDefault="005E6801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t>1  հատ</w:t>
                  </w:r>
                </w:p>
              </w:tc>
            </w:tr>
            <w:tr w:rsidR="005E6801" w:rsidRPr="003F0CF9" w14:paraId="1911ACD2" w14:textId="77777777" w:rsidTr="008B7BD8">
              <w:trPr>
                <w:trHeight w:val="233"/>
              </w:trPr>
              <w:tc>
                <w:tcPr>
                  <w:tcW w:w="6850" w:type="dxa"/>
                </w:tcPr>
                <w:p w14:paraId="2EB1CB45" w14:textId="77777777" w:rsidR="003F0CF9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t>Жесткий диск (HDD) для систем видеонаблюдения. Тип: Внутренний жесткий диск, предназначенный для длительной и непрерывной работы в системах видеонаблюдения. Емкость: не менее 4 ТБ (терабайт). Формат: 3,5 дюйма. Интерфейс подключения: SATA III, со скоростью передачи данных не менее 6 Гбит/с.</w:t>
                  </w:r>
                </w:p>
                <w:p w14:paraId="75CFD1C8" w14:textId="77777777" w:rsidR="003F0CF9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t xml:space="preserve">Скорость вращения: не менее 5400 об/мин. Кэш-память: не менее 256 </w:t>
                  </w:r>
                  <w:r w:rsidRPr="003F0CF9">
                    <w:rPr>
                      <w:rFonts w:ascii="GHEA Grapalat" w:hAnsi="GHEA Grapalat"/>
                      <w:lang w:val="ru-RU"/>
                    </w:rPr>
                    <w:lastRenderedPageBreak/>
                    <w:t>МБ. Максимальная скорость передачи данных: не менее 180 МБ/с. Поддержка систем видеонаблюдения, предназначенных для круглосуточной непрерывной работы, поддержка одновременных потоков данных не менее чем от 60 камер, оптимизированных для записи и хранения видеопотоков. Показатели надежности: Среднее время безотказной работы (MTBF): не менее 1 000 000 часов.</w:t>
                  </w:r>
                </w:p>
                <w:p w14:paraId="095D3FF9" w14:textId="40AFDCF1" w:rsidR="005E6801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t>Рабочая температура: от 0°C до +65°C. Питание: через SATA-порты 5 В и 12 В. Совместимость: предназначен для использования с видеорегистраторами (NVR/DVR), серверами и системами хранения данных.</w:t>
                  </w:r>
                </w:p>
              </w:tc>
              <w:tc>
                <w:tcPr>
                  <w:tcW w:w="2061" w:type="dxa"/>
                </w:tcPr>
                <w:p w14:paraId="596BD686" w14:textId="6F76B4EE" w:rsidR="005E6801" w:rsidRPr="003F0CF9" w:rsidRDefault="005E6801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1  հատ</w:t>
                  </w:r>
                </w:p>
              </w:tc>
            </w:tr>
            <w:tr w:rsidR="005E6801" w:rsidRPr="003F0CF9" w14:paraId="1D1DC303" w14:textId="77777777" w:rsidTr="008B7BD8">
              <w:trPr>
                <w:trHeight w:val="251"/>
              </w:trPr>
              <w:tc>
                <w:tcPr>
                  <w:tcW w:w="6850" w:type="dxa"/>
                </w:tcPr>
                <w:p w14:paraId="561FBB78" w14:textId="51006D72" w:rsidR="005E6801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lastRenderedPageBreak/>
                    <w:t>Сетевая камера (IP-камера), цилиндрического типа. Тип: сетевая камера (IP-камера), цилиндрического типа, предназначена для наружной или внутренней установки. Матрица: CMOS, размер: не менее 1/2,9". Разрешение: не менее 4 МП (2688 × 1520). Минимальная освещенность: в цветном режиме: не более 0,005 люкс, в черно-белом режиме: 0 люкс с ИК-подсветкой. Объектив: варифокальный (зумируемый). Фокусное расстояние: не менее 2,7 – 13,5 мм. Угол обзора: по горизонтали: не менее ~30° – 105°, по вертикали: не менее ~17° – 55°. Форматы сжатия видео: H.265 / H.264, обеспечивающие высокоэффективное сжатие данных. Частота кадров видео: не менее 25/30 кадров в секунду с максимальным разрешением. Динамический диапазон (WDR): не менее 120 дБ. Дополнительные технологии обработки изображений: цифровое шумоподавление (3D DNR), компенсация контрового света (BLC), подавление сильно освещенных областей (HLC). Ночное освещение (ИК) с дальностью видимости не Расстояние до экрана менее 60 метров. Сетевое подключение: порт Ethernet RJ-45 (10/100 Мбит/с). Питание: PoE (IEEE 802.3af) или источник питания 12 В постоянного тока. Степень защиты: не менее IP67 (защита от пыли и воды). Корпус: металлический, цилиндрической формы. Рабочая температура: от −30°C до +60°C. Условия установки: камера поставляется с монтажной базой (распределительной коробкой), предназначенной для безопасной и надежной установки камеры на стене или потолке. Гарантия: не менее 12 месяцев.</w:t>
                  </w:r>
                </w:p>
              </w:tc>
              <w:tc>
                <w:tcPr>
                  <w:tcW w:w="2061" w:type="dxa"/>
                </w:tcPr>
                <w:p w14:paraId="1A67D9DD" w14:textId="41A184E9" w:rsidR="005E6801" w:rsidRPr="003F0CF9" w:rsidRDefault="003F0CF9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8</w:t>
                  </w:r>
                  <w:r w:rsidR="005E6801" w:rsidRPr="003F0CF9">
                    <w:rPr>
                      <w:rFonts w:ascii="GHEA Grapalat" w:hAnsi="GHEA Grapalat"/>
                      <w:lang w:val="hy-AM"/>
                    </w:rPr>
                    <w:t xml:space="preserve">  հատ</w:t>
                  </w:r>
                </w:p>
              </w:tc>
            </w:tr>
            <w:tr w:rsidR="005E6801" w:rsidRPr="003F0CF9" w14:paraId="0424F1DB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0807455D" w14:textId="77777777" w:rsidR="003F0CF9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t>Сетевой разветвитель (программируемый, PoE, не менее 24 портов)</w:t>
                  </w:r>
                </w:p>
                <w:p w14:paraId="19CF07C2" w14:textId="19FCBC0E" w:rsidR="005E6801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lastRenderedPageBreak/>
                    <w:t>Сетевое устройство должно представлять собой управляемый коммутатор уровня 2 PoE, предназначенный для систем IP-видеонаблюдения и передачи данных, обеспечивающий стабильную работу и высокую надежность. Технические требования: Порты - не менее 24 × портов RJ45 Gigabit Ethernet (10/100/1000 Мбит/с) с поддержкой PoE, не менее 2 × портов RJ45 Gigabit для восходящей связи, не менее 2 × портов SFP Gigabit для восходящей связи. Поддержка PoE - поддержка стандартов IEEE 802.3af / IEEE 802.3at / IEEE 802.3bt (Hi-PoE), общая мощность PoE - не менее 240 Вт, мощность каждого порта PoE соответствует стандарту, до режимов высокой мощности, поддержка передачи PoE на большие расстояния (до 250 м). Управление и функциональность — управляемый коммутатор уровня 2, возможности веб- и облачного управления, поддержка VLAN, QoS (качество обслуживания), защита сети STP/RSTP, агрегация каналов, поддержка SNMP, функция PoE для автоматического перезапуска зависимых устройств. Производительность — коммутационная способность: не менее 56 Гбит/с, скорость пересылки пакетов: не менее 40 млн пакетов в секунду, таблица MAC-адресов: не менее 8 тыс. Физические и экологические условия — металлический корпус, установка: в стойку или на стол, рабочая температура: от -10°C до +55°C, влажность: 5% – 95% (без конденсации). Питание — входное напряжение: 100–240 В переменного тока, 50/60 Гц, внутренний блок питания.</w:t>
                  </w:r>
                </w:p>
              </w:tc>
              <w:tc>
                <w:tcPr>
                  <w:tcW w:w="2061" w:type="dxa"/>
                </w:tcPr>
                <w:p w14:paraId="366963C3" w14:textId="2901D7AD" w:rsidR="005E6801" w:rsidRPr="003F0CF9" w:rsidRDefault="005E6801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1  հատ</w:t>
                  </w:r>
                </w:p>
              </w:tc>
            </w:tr>
            <w:tr w:rsidR="005E6801" w:rsidRPr="003F0CF9" w14:paraId="6414BB84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39654C2A" w14:textId="77777777" w:rsidR="003F0CF9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lastRenderedPageBreak/>
                    <w:t xml:space="preserve">Сетевой маршрутизатор должен иметь не менее 4 ядер, рабочую частоту не менее 1,4 ГГц и не менее 1 ГБ оперативной памяти. Внутренняя память должна составлять не менее 512 МБ NAND. Маршрутизатор должен иметь не менее 10 портов Gigabit Ethernet (10/100/1000 Мбит/с), а также не менее 1 порта SFP+, обеспечивающего скорость передачи данных не менее 10 Гбит/с. Устройство должно поддерживать операционную систему RouterOS с лицензией не ниже 5-го уровня и предоставлять расширенные сетевые функции, включая: маршрутизацию, межсетевой экран, поддержку VPN, VLAN, QoS (управление трафиком), динамические протоколы маршрутизации, аппаратное ускорение IPSec или эквивалентное ускорение. Устройство должно иметь не менее 1 порта USB, предназначенного для подключения внешних устройств или устройств хранения данных. </w:t>
                  </w:r>
                  <w:r w:rsidRPr="003F0CF9">
                    <w:rPr>
                      <w:rFonts w:ascii="GHEA Grapalat" w:hAnsi="GHEA Grapalat"/>
                      <w:lang w:val="ru-RU"/>
                    </w:rPr>
                    <w:lastRenderedPageBreak/>
                    <w:t>Питание должно обеспечиваться в диапазоне не менее 12–57 В постоянного тока и поддерживать питание PoE-in. Максимальная потребляемая мощность устройства не должна превышать приблизительно 33 Вт.</w:t>
                  </w:r>
                </w:p>
                <w:p w14:paraId="185F1303" w14:textId="7E27AA51" w:rsidR="005E6801" w:rsidRPr="003F0CF9" w:rsidRDefault="003F0CF9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3F0CF9">
                    <w:rPr>
                      <w:rFonts w:ascii="GHEA Grapalat" w:hAnsi="GHEA Grapalat"/>
                      <w:lang w:val="ru-RU"/>
                    </w:rPr>
                    <w:t>Устройство должно быть рассчитано на установку в 19-дюймовую стойку (1U). Рабочая температура должна быть не ниже от −40°C до +45°C.</w:t>
                  </w:r>
                </w:p>
              </w:tc>
              <w:tc>
                <w:tcPr>
                  <w:tcW w:w="2061" w:type="dxa"/>
                </w:tcPr>
                <w:p w14:paraId="12691343" w14:textId="46BBE1E9" w:rsidR="005E6801" w:rsidRPr="003F0CF9" w:rsidRDefault="005E6801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1  հատ</w:t>
                  </w:r>
                </w:p>
              </w:tc>
            </w:tr>
            <w:tr w:rsidR="005E6801" w:rsidRPr="003F0CF9" w14:paraId="76EDA91E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0A6AB06A" w14:textId="6DAB1DFC" w:rsidR="005E6801" w:rsidRPr="003F0CF9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lastRenderedPageBreak/>
                    <w:t>Источник бесперебойного питания, предназначенный для обеспечения стабильной и непрерывной работы систем видеонаблюдения, сетевого и другого электронного оборудования в случае перебоев в электроснабжении или колебаний напряжения. Устройство должно быть линейно-интерактивного типа со встроенной функцией автоматической стабилизации напряжения (AVR). Суммарная мощность устройства должна составлять не менее 1500 ВА / 900 Вт, входное напряжение: 220–240 В переменного тока, допустимый диапазон входного напряжения: 140–290 В переменного тока, входная частота: 50/60 Гц. Коэффициент мощности должен быть не менее 0,6. Выходное напряжение должно составлять не менее 220/230/240 В переменного тока, стабилизация напряжения в режиме работы от батареи должна составлять не менее ±10%, а выходная частота в режиме работы от батареи должна составлять не менее 50/60 Гц ±1 Гц. Время перехода от сети к батарее должно составлять не менее 2–6 миллисекунд, а форма выходного сигнала должна представлять собой модифицированную синусоиду или эквивалентную. Устройство должно иметь встроенные герметичные свинцово-кислотные батареи с параметрами не менее 12 В / 9 Ач × 2 шт. Время зарядки батареи должно составлять не менее 90%, около 4 часов. ИБП должен обеспечивать защиту как минимум от перегрузки, перезарядки и глубокого разряда батареи, а также иметь функции холодного запуска и зарядки в выключенном состоянии. Рабочая температура устройства должна быть не ниже от 0°C до +40°C, допустимая влажность — не ниже 0–90% (без конденсации), а уровень шума не должен превышать 40 дБ.</w:t>
                  </w:r>
                </w:p>
              </w:tc>
              <w:tc>
                <w:tcPr>
                  <w:tcW w:w="2061" w:type="dxa"/>
                </w:tcPr>
                <w:p w14:paraId="39FE96D8" w14:textId="30D68E39" w:rsidR="005E6801" w:rsidRPr="003F0CF9" w:rsidRDefault="005E6801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t>1  հատ</w:t>
                  </w:r>
                </w:p>
              </w:tc>
            </w:tr>
            <w:tr w:rsidR="005E6801" w:rsidRPr="003F0CF9" w14:paraId="11EB1F33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09BCC863" w14:textId="77777777" w:rsidR="009C5285" w:rsidRPr="009C5285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t xml:space="preserve">Серверный шкаф (стоечный шкаф): Тип: шкаф для установки серверного оборудования (стоечный шкаф), предназначенный для </w:t>
                  </w:r>
                  <w:r w:rsidRPr="009C5285">
                    <w:rPr>
                      <w:rFonts w:ascii="GHEA Grapalat" w:hAnsi="GHEA Grapalat"/>
                      <w:lang w:val="ru-RU"/>
                    </w:rPr>
                    <w:lastRenderedPageBreak/>
                    <w:t>организованной установки сетевого, серверного оборудования и оборудования систем видеонаблюдения. Стандарт установки: 19-дюймовая стойка (19" Rack Standard). Высота: не менее 9U. Конструкция: настенный монтаж или установка в шкаф с использованием соответствующей монтажной конструкции. Материал корпуса: высокопрочная металлическая сталь с антикоррозионным покрытием. Передняя дверца: со стеклянной или металлической рамой, открывающаяся и запирающаяся, оснащена вентиляционными отверстиями для охлаждения оборудования. Боковые панели: съемные или открывающиеся, для удобства обслуживания оборудования. Вентиляция: естественные вентиляционные отверстия, возможность установки вентилятора с местом как минимум для 1 вентилятора. Монтажные направляющие: не менее 2 регулируемых монтажных направляющих, предназначенных для установки оборудования стандарта 19". Кабельная инфраструктура: не менее 2 кабельных отверстий для прокладки кабелей. Грузоподъемность: не менее 60 кг. Габариты: глубина: не менее 400 мм. Цвет: черный или темная антикоррозионная краска. Комплектация: поставляется с монтажными принадлежностями (кронштейны, винты, монтажный комплект). Распределитель электропитания: горизонтальный, в 19-дюймовом шкафу.</w:t>
                  </w:r>
                </w:p>
                <w:p w14:paraId="167DDD23" w14:textId="2A603CAE" w:rsidR="005E6801" w:rsidRPr="003F0CF9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t>Количество розеток: не менее 9 (SCHUKO). Вилка: IEC 320 C14 2M. Номинальный ток: 10 А. Номинальное напряжение: 230 В. Максимальная мощность: 2200 Вт. Ширина: ≈ 44,4 мм. Высота: ≈ 45,0 мм. Вес: около 0,912 кг. Материал: пластиковый корпус. Допустимое отклонение размеров и веса +5%. В шкаф можно установить одну серверную стойку.</w:t>
                  </w:r>
                </w:p>
              </w:tc>
              <w:tc>
                <w:tcPr>
                  <w:tcW w:w="2061" w:type="dxa"/>
                </w:tcPr>
                <w:p w14:paraId="7599374B" w14:textId="4D9F544D" w:rsidR="005E6801" w:rsidRPr="003F0CF9" w:rsidRDefault="009C5285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 w:rsidRPr="003F0CF9">
                    <w:rPr>
                      <w:rFonts w:ascii="GHEA Grapalat" w:hAnsi="GHEA Grapalat"/>
                      <w:lang w:val="hy-AM"/>
                    </w:rPr>
                    <w:lastRenderedPageBreak/>
                    <w:t>1  հատ</w:t>
                  </w:r>
                </w:p>
              </w:tc>
            </w:tr>
            <w:tr w:rsidR="005E6801" w:rsidRPr="003F0CF9" w14:paraId="63BF6D4B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47243FC0" w14:textId="77777777" w:rsidR="009C5285" w:rsidRPr="009C5285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lastRenderedPageBreak/>
                    <w:t>Патч-панель категории 6, обеспечивающая организацию сетевых кабелей гигабитного уровня. 24 порта. Конструкция: высота 1U, подходит для серверных шкафов 19 дюймов. Поддерживает кабели 22-26 AWG. Имеет два модуля IDC. Высота: ≈ 44,0 мм / Ширина: ≈ 482,6 мм / Вес: около ≈ 0,7–0,75 кг / Цвет: черный; Максимальный ток: ≈ 1,5 А; Рабочее напряжение: ≈ 48 В; Рабочая температура окружающей среды: 0…+60 °C.</w:t>
                  </w:r>
                </w:p>
                <w:p w14:paraId="0418B130" w14:textId="54AE922C" w:rsidR="005E6801" w:rsidRPr="003F0CF9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lastRenderedPageBreak/>
                    <w:t>Соответствует международным стандартам UL 1863, ISO/IEC 11801:2002, TIA/EIA-568-B и T568A/B.</w:t>
                  </w:r>
                </w:p>
              </w:tc>
              <w:tc>
                <w:tcPr>
                  <w:tcW w:w="2061" w:type="dxa"/>
                </w:tcPr>
                <w:p w14:paraId="425220C1" w14:textId="6847991E" w:rsidR="005E6801" w:rsidRPr="003F0CF9" w:rsidRDefault="009C5285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lastRenderedPageBreak/>
                    <w:t>1</w:t>
                  </w:r>
                  <w:r w:rsidRPr="003F0CF9">
                    <w:rPr>
                      <w:rFonts w:ascii="GHEA Grapalat" w:hAnsi="GHEA Grapalat"/>
                      <w:lang w:val="hy-AM"/>
                    </w:rPr>
                    <w:t xml:space="preserve">  հատ</w:t>
                  </w:r>
                </w:p>
              </w:tc>
            </w:tr>
            <w:tr w:rsidR="005E6801" w:rsidRPr="003F0CF9" w14:paraId="0BE38D3E" w14:textId="77777777" w:rsidTr="008B7BD8">
              <w:trPr>
                <w:trHeight w:val="251"/>
              </w:trPr>
              <w:tc>
                <w:tcPr>
                  <w:tcW w:w="6850" w:type="dxa"/>
                </w:tcPr>
                <w:p w14:paraId="41D0C6A4" w14:textId="3BE70505" w:rsidR="005E6801" w:rsidRPr="003F0CF9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lastRenderedPageBreak/>
                    <w:t>Сетевой разъем, внешний, разъем LAN (Rozetka). Цвет: белый. Материал контактов: бронза с золотым покрытием. Количество портов: не менее 2 × RJ45. Категория: Cat.6. Тип подключения: UTP (неэкранированный). Рабочее напряжение: до 48 В. Номинальный ток: до 1,5 А. Тип: настенный. Поддерживаемая частота: до 250 МГц. Тип IDC-разъема: двойной. Поддерживаемый стандарт кабеля: AWG 22–24. Степень защиты: IP20. Тип монтажа: поверхностный монтаж. Материал корпуса: АБС-пластик. Рабочая температура: 0°C – +60°C.</w:t>
                  </w:r>
                </w:p>
              </w:tc>
              <w:tc>
                <w:tcPr>
                  <w:tcW w:w="2061" w:type="dxa"/>
                </w:tcPr>
                <w:p w14:paraId="016146BE" w14:textId="7B86B07E" w:rsidR="005E6801" w:rsidRPr="003F0CF9" w:rsidRDefault="009C5285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7</w:t>
                  </w:r>
                  <w:r w:rsidR="005E6801" w:rsidRPr="003F0CF9">
                    <w:rPr>
                      <w:rFonts w:ascii="GHEA Grapalat" w:hAnsi="GHEA Grapalat"/>
                      <w:lang w:val="hy-AM"/>
                    </w:rPr>
                    <w:t xml:space="preserve">  հատ</w:t>
                  </w:r>
                </w:p>
              </w:tc>
            </w:tr>
            <w:tr w:rsidR="005E6801" w:rsidRPr="003F0CF9" w14:paraId="73C9085B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33AE2911" w14:textId="2802726B" w:rsidR="005E6801" w:rsidRPr="003F0CF9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t>Пластиковая дорожная сумка белого цвета, размером не менее 40 см x 25 см.</w:t>
                  </w:r>
                </w:p>
              </w:tc>
              <w:tc>
                <w:tcPr>
                  <w:tcW w:w="2061" w:type="dxa"/>
                </w:tcPr>
                <w:p w14:paraId="3B6A303B" w14:textId="27916CFA" w:rsidR="005E6801" w:rsidRPr="003F0CF9" w:rsidRDefault="009C5285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3</w:t>
                  </w:r>
                  <w:r w:rsidRPr="003F0CF9">
                    <w:rPr>
                      <w:rFonts w:ascii="GHEA Grapalat" w:hAnsi="GHEA Grapalat"/>
                      <w:lang w:val="hy-AM"/>
                    </w:rPr>
                    <w:t>00 մետր</w:t>
                  </w:r>
                </w:p>
              </w:tc>
            </w:tr>
            <w:tr w:rsidR="005E6801" w:rsidRPr="003F0CF9" w14:paraId="1E509B7F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02528725" w14:textId="4BC6C3B9" w:rsidR="005E6801" w:rsidRPr="003F0CF9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t>Кабель категории 5 для внутренней установки. Высокочистый (99,97%), бескислородный. Имеет прочную ПВХ-оболочку, сертифицирован CE, CPR, ECA. Диаметр контактов: ≈ 0,45 мм ± 0,01 мм. Система обмотки: 4 витые пары. Цвет: белый. Максимальное сопротивление постоянному току (на проводник): ≈ 12 Ом/100 м. Минимальное сопротивление изоляции: ≥ 5000 МОм·км. Характеристическое сопротивление (эквивалентное сопротивление): 100 Ом ± 15 Ом. Перекрестные помехи на ближнем конце (NEXT): ≥ 35,3 дБ/100 м при 100 МГц. Максимальное затухание: ≈ 24,2 дБ/100 м при 100 МГц. Возвратные потери: ≥ 20,1 дБ/100 м при 100 МГц.</w:t>
                  </w:r>
                </w:p>
              </w:tc>
              <w:tc>
                <w:tcPr>
                  <w:tcW w:w="2061" w:type="dxa"/>
                </w:tcPr>
                <w:p w14:paraId="33174220" w14:textId="3ED01E3C" w:rsidR="005E6801" w:rsidRPr="003F0CF9" w:rsidRDefault="009C5285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610</w:t>
                  </w:r>
                  <w:r w:rsidR="005E6801" w:rsidRPr="003F0CF9">
                    <w:rPr>
                      <w:rFonts w:ascii="GHEA Grapalat" w:hAnsi="GHEA Grapalat"/>
                      <w:lang w:val="hy-AM"/>
                    </w:rPr>
                    <w:t xml:space="preserve"> մետր</w:t>
                  </w:r>
                </w:p>
              </w:tc>
            </w:tr>
            <w:tr w:rsidR="005E6801" w:rsidRPr="003F0CF9" w14:paraId="7D0EB29C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156A27C3" w14:textId="033E745F" w:rsidR="005E6801" w:rsidRPr="003F0CF9" w:rsidRDefault="009C5285" w:rsidP="008165EE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lang w:val="ru-RU"/>
                    </w:rPr>
                  </w:pPr>
                  <w:r w:rsidRPr="009C5285">
                    <w:rPr>
                      <w:rFonts w:ascii="GHEA Grapalat" w:hAnsi="GHEA Grapalat"/>
                      <w:lang w:val="ru-RU"/>
                    </w:rPr>
                    <w:t xml:space="preserve">Сетевой кабель должен представлять собой высококачественный наружный кабель UTP CAT5e, предназначенный для систем видеонаблюдения и сетевых устройств, длиной до 305 м (1000 футов) в одном кабеле. Проводники кабеля должны быть изготовлены из высокочистой бескислородной меди, обеспечивающей надежную передачу данных и поддержку технологии PoE (Power over Ethernet). Внешний слой кабеля должен иметь защитное покрытие из MDPE или PE, обеспечивающее водостойкость и достаточную устойчивость к воздействию окружающей среды, соответствующее стандарту защиты от загрязнений ANSI/TIA-568-C.2 и требованиям RoHS. Кабель должен соответствовать стандарту UTP CAT5e, иметь характеристическое сопротивление 100 Ом, поддерживать передачу данных со скоростью, </w:t>
                  </w:r>
                  <w:r w:rsidRPr="009C5285">
                    <w:rPr>
                      <w:rFonts w:ascii="GHEA Grapalat" w:hAnsi="GHEA Grapalat"/>
                      <w:lang w:val="ru-RU"/>
                    </w:rPr>
                    <w:lastRenderedPageBreak/>
                    <w:t>соответствующей стандарту CAT5e, и обеспечивать надежную работу на открытых пространствах, поддерживая сетевые установки длиной до 100 м без значительных потерь сигнала.</w:t>
                  </w:r>
                </w:p>
              </w:tc>
              <w:tc>
                <w:tcPr>
                  <w:tcW w:w="2061" w:type="dxa"/>
                </w:tcPr>
                <w:p w14:paraId="24842867" w14:textId="3C03D67A" w:rsidR="005E6801" w:rsidRPr="003F0CF9" w:rsidRDefault="009C5285" w:rsidP="008165EE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lastRenderedPageBreak/>
                    <w:t>610</w:t>
                  </w:r>
                  <w:r w:rsidRPr="003F0CF9">
                    <w:rPr>
                      <w:rFonts w:ascii="GHEA Grapalat" w:hAnsi="GHEA Grapalat"/>
                      <w:lang w:val="hy-AM"/>
                    </w:rPr>
                    <w:t xml:space="preserve"> մետր</w:t>
                  </w:r>
                </w:p>
              </w:tc>
            </w:tr>
          </w:tbl>
          <w:p w14:paraId="4AEC2DCF" w14:textId="77777777" w:rsidR="00CD1CAF" w:rsidRPr="003F0CF9" w:rsidRDefault="00CD1CAF" w:rsidP="008B7BD8">
            <w:pPr>
              <w:pStyle w:val="HTMLPreformatted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2A53" w14:textId="77777777" w:rsidR="00CD1CAF" w:rsidRPr="003F0CF9" w:rsidRDefault="00CD1CAF" w:rsidP="0026484B">
            <w:pPr>
              <w:spacing w:after="200" w:line="276" w:lineRule="auto"/>
              <w:jc w:val="both"/>
              <w:rPr>
                <w:rFonts w:ascii="GHEA Grapalat" w:hAnsi="GHEA Grapalat"/>
                <w:lang w:val="ru-RU"/>
              </w:rPr>
            </w:pPr>
            <w:r w:rsidRPr="003F0CF9">
              <w:rPr>
                <w:rFonts w:ascii="GHEA Grapalat" w:hAnsi="GHEA Grapalat"/>
                <w:lang w:val="ru-RU"/>
              </w:rPr>
              <w:lastRenderedPageBreak/>
              <w:t>Штук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0F9" w14:textId="769A77F2" w:rsidR="00CD1CAF" w:rsidRPr="003F0CF9" w:rsidRDefault="00CD1CAF" w:rsidP="0026484B">
            <w:pPr>
              <w:spacing w:after="200" w:line="276" w:lineRule="auto"/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CBB" w14:textId="03C34E2B" w:rsidR="00CD1CAF" w:rsidRPr="003F0CF9" w:rsidRDefault="00CD1CAF" w:rsidP="0026484B">
            <w:pPr>
              <w:spacing w:after="200" w:line="276" w:lineRule="auto"/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EB0" w14:textId="6337A247" w:rsidR="00CD1CAF" w:rsidRPr="003F0CF9" w:rsidRDefault="00CD1CAF" w:rsidP="0026484B">
            <w:pPr>
              <w:spacing w:after="200" w:line="276" w:lineRule="auto"/>
              <w:jc w:val="both"/>
              <w:rPr>
                <w:rFonts w:ascii="GHEA Grapalat" w:hAnsi="GHEA Grapalat"/>
                <w:lang w:val="ru-RU"/>
              </w:rPr>
            </w:pPr>
            <w:r w:rsidRPr="003F0CF9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2055" w14:textId="632CCED2" w:rsidR="00CD1CAF" w:rsidRPr="003F0CF9" w:rsidRDefault="0026484B" w:rsidP="0026484B">
            <w:pPr>
              <w:spacing w:after="200"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F0CF9">
              <w:rPr>
                <w:rFonts w:ascii="GHEA Grapalat" w:hAnsi="GHEA Grapalat"/>
                <w:lang w:val="ru-RU"/>
              </w:rPr>
              <w:t>г</w:t>
            </w:r>
            <w:r w:rsidRPr="003F0CF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="003F0CF9">
              <w:rPr>
                <w:rFonts w:ascii="GHEA Grapalat" w:hAnsi="GHEA Grapalat"/>
                <w:lang w:val="ru-RU"/>
              </w:rPr>
              <w:t>Севан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5A63" w14:textId="59B9453F" w:rsidR="00CD1CAF" w:rsidRPr="003F0CF9" w:rsidRDefault="00CD1CAF" w:rsidP="0026484B">
            <w:pPr>
              <w:spacing w:after="200" w:line="276" w:lineRule="auto"/>
              <w:jc w:val="both"/>
              <w:rPr>
                <w:rFonts w:ascii="GHEA Grapalat" w:hAnsi="GHEA Grapalat"/>
                <w:lang w:val="ru-RU"/>
              </w:rPr>
            </w:pPr>
            <w:r w:rsidRPr="003F0CF9">
              <w:rPr>
                <w:rFonts w:ascii="GHEA Grapalat" w:hAnsi="GHEA Grapalat"/>
                <w:lang w:val="ru-RU"/>
              </w:rPr>
              <w:t xml:space="preserve">Через </w:t>
            </w:r>
            <w:r w:rsidR="00782756" w:rsidRPr="003F0CF9">
              <w:rPr>
                <w:rFonts w:ascii="GHEA Grapalat" w:hAnsi="GHEA Grapalat"/>
                <w:lang w:val="ru-RU"/>
              </w:rPr>
              <w:t>50</w:t>
            </w:r>
            <w:r w:rsidRPr="003F0CF9">
              <w:rPr>
                <w:rFonts w:ascii="GHEA Grapalat" w:hAnsi="GHEA Grapalat"/>
                <w:lang w:val="ru-RU"/>
              </w:rPr>
              <w:t xml:space="preserve"> дней после вступления соглашения в силу</w:t>
            </w:r>
          </w:p>
        </w:tc>
      </w:tr>
    </w:tbl>
    <w:p w14:paraId="4BE0F9E0" w14:textId="77777777" w:rsidR="00CD1CAF" w:rsidRPr="003F0CF9" w:rsidRDefault="00CD1CAF" w:rsidP="005E6801">
      <w:pPr>
        <w:rPr>
          <w:rFonts w:ascii="GHEA Grapalat" w:hAnsi="GHEA Grapalat"/>
          <w:lang w:val="ru-RU"/>
        </w:rPr>
      </w:pPr>
    </w:p>
    <w:p w14:paraId="4F530C6F" w14:textId="77777777" w:rsidR="005E6801" w:rsidRPr="003F0CF9" w:rsidRDefault="005E6801" w:rsidP="005E6801">
      <w:pPr>
        <w:rPr>
          <w:rFonts w:ascii="GHEA Grapalat" w:hAnsi="GHEA Grapalat"/>
          <w:lang w:val="ru-RU"/>
        </w:rPr>
      </w:pPr>
    </w:p>
    <w:p w14:paraId="619AB0EB" w14:textId="501BA65B" w:rsidR="005E6801" w:rsidRPr="003F0CF9" w:rsidRDefault="005E6801" w:rsidP="005E6801">
      <w:pPr>
        <w:rPr>
          <w:rFonts w:ascii="GHEA Grapalat" w:hAnsi="GHEA Grapalat"/>
          <w:lang w:val="en-US"/>
        </w:rPr>
      </w:pPr>
      <w:bookmarkStart w:id="0" w:name="_GoBack"/>
      <w:bookmarkEnd w:id="0"/>
    </w:p>
    <w:sectPr w:rsidR="005E6801" w:rsidRPr="003F0CF9" w:rsidSect="008165EE">
      <w:pgSz w:w="16838" w:h="11906" w:orient="landscape"/>
      <w:pgMar w:top="90" w:right="540" w:bottom="180" w:left="4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3FCF"/>
    <w:multiLevelType w:val="hybridMultilevel"/>
    <w:tmpl w:val="AA0AE43C"/>
    <w:lvl w:ilvl="0" w:tplc="66D8C750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0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3456116"/>
    <w:multiLevelType w:val="multilevel"/>
    <w:tmpl w:val="9A6E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7062F9"/>
    <w:multiLevelType w:val="hybridMultilevel"/>
    <w:tmpl w:val="F97801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82726"/>
    <w:multiLevelType w:val="hybridMultilevel"/>
    <w:tmpl w:val="38F8F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8252C"/>
    <w:multiLevelType w:val="hybridMultilevel"/>
    <w:tmpl w:val="968036A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884905"/>
    <w:multiLevelType w:val="hybridMultilevel"/>
    <w:tmpl w:val="537E68B4"/>
    <w:lvl w:ilvl="0" w:tplc="374CC5D6"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GHEA Grapalat" w:eastAsia="Calibri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E30E3"/>
    <w:multiLevelType w:val="multilevel"/>
    <w:tmpl w:val="45982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F34D3F"/>
    <w:multiLevelType w:val="hybridMultilevel"/>
    <w:tmpl w:val="51D243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AA0188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BB0B30"/>
    <w:multiLevelType w:val="hybridMultilevel"/>
    <w:tmpl w:val="A00441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451007"/>
    <w:multiLevelType w:val="hybridMultilevel"/>
    <w:tmpl w:val="0BF4EB2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130682"/>
    <w:multiLevelType w:val="multilevel"/>
    <w:tmpl w:val="D364628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B1B16"/>
    <w:multiLevelType w:val="multilevel"/>
    <w:tmpl w:val="BD6E985C"/>
    <w:styleLink w:val="WWNum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1F7996"/>
    <w:multiLevelType w:val="hybridMultilevel"/>
    <w:tmpl w:val="A6767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F304A2"/>
    <w:multiLevelType w:val="multilevel"/>
    <w:tmpl w:val="F69C71DC"/>
    <w:styleLink w:val="WWNum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  <w:sz w:val="24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6" w15:restartNumberingAfterBreak="0">
    <w:nsid w:val="57647276"/>
    <w:multiLevelType w:val="multilevel"/>
    <w:tmpl w:val="68C614B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440"/>
      </w:pPr>
      <w:rPr>
        <w:rFonts w:hint="default"/>
      </w:rPr>
    </w:lvl>
  </w:abstractNum>
  <w:abstractNum w:abstractNumId="17" w15:restartNumberingAfterBreak="0">
    <w:nsid w:val="57B213AF"/>
    <w:multiLevelType w:val="hybridMultilevel"/>
    <w:tmpl w:val="9A9AAE5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9DC1530"/>
    <w:multiLevelType w:val="hybridMultilevel"/>
    <w:tmpl w:val="FE640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F2E47"/>
    <w:multiLevelType w:val="hybridMultilevel"/>
    <w:tmpl w:val="5C04910A"/>
    <w:lvl w:ilvl="0" w:tplc="C4740B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47C31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AB3E19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52410E"/>
    <w:multiLevelType w:val="hybridMultilevel"/>
    <w:tmpl w:val="FE3848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5503E"/>
    <w:multiLevelType w:val="hybridMultilevel"/>
    <w:tmpl w:val="34BA51C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595C4E"/>
    <w:multiLevelType w:val="hybridMultilevel"/>
    <w:tmpl w:val="FE64E2EE"/>
    <w:lvl w:ilvl="0" w:tplc="5270F65E">
      <w:start w:val="31"/>
      <w:numFmt w:val="bullet"/>
      <w:lvlText w:val="-"/>
      <w:lvlJc w:val="left"/>
      <w:pPr>
        <w:ind w:left="450" w:hanging="360"/>
      </w:pPr>
      <w:rPr>
        <w:rFonts w:ascii="GHEA Grapalat" w:eastAsia="Times New Roman" w:hAnsi="GHEA Grapalat" w:cs="Times New Roman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71922C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2EA4DD3"/>
    <w:multiLevelType w:val="multilevel"/>
    <w:tmpl w:val="B2BEAAC4"/>
    <w:styleLink w:val="WWNum5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27" w15:restartNumberingAfterBreak="0">
    <w:nsid w:val="73375EE0"/>
    <w:multiLevelType w:val="multilevel"/>
    <w:tmpl w:val="1E5E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543CF7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2E1449"/>
    <w:multiLevelType w:val="multilevel"/>
    <w:tmpl w:val="DFA68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93A8A"/>
    <w:multiLevelType w:val="multilevel"/>
    <w:tmpl w:val="EAEADB2C"/>
    <w:styleLink w:val="WWNum4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b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31" w15:restartNumberingAfterBreak="0">
    <w:nsid w:val="786B652A"/>
    <w:multiLevelType w:val="hybridMultilevel"/>
    <w:tmpl w:val="A5182A6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C757876"/>
    <w:multiLevelType w:val="hybridMultilevel"/>
    <w:tmpl w:val="51CC7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14"/>
  </w:num>
  <w:num w:numId="4">
    <w:abstractNumId w:val="6"/>
  </w:num>
  <w:num w:numId="5">
    <w:abstractNumId w:val="4"/>
  </w:num>
  <w:num w:numId="6">
    <w:abstractNumId w:val="22"/>
  </w:num>
  <w:num w:numId="7">
    <w:abstractNumId w:val="9"/>
  </w:num>
  <w:num w:numId="8">
    <w:abstractNumId w:val="21"/>
  </w:num>
  <w:num w:numId="9">
    <w:abstractNumId w:val="28"/>
  </w:num>
  <w:num w:numId="10">
    <w:abstractNumId w:val="20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30"/>
  </w:num>
  <w:num w:numId="16">
    <w:abstractNumId w:val="26"/>
  </w:num>
  <w:num w:numId="17">
    <w:abstractNumId w:val="30"/>
  </w:num>
  <w:num w:numId="18">
    <w:abstractNumId w:val="26"/>
  </w:num>
  <w:num w:numId="19">
    <w:abstractNumId w:val="15"/>
  </w:num>
  <w:num w:numId="20">
    <w:abstractNumId w:val="7"/>
  </w:num>
  <w:num w:numId="21">
    <w:abstractNumId w:val="2"/>
  </w:num>
  <w:num w:numId="22">
    <w:abstractNumId w:val="27"/>
  </w:num>
  <w:num w:numId="23">
    <w:abstractNumId w:val="10"/>
  </w:num>
  <w:num w:numId="24">
    <w:abstractNumId w:val="11"/>
  </w:num>
  <w:num w:numId="25">
    <w:abstractNumId w:val="19"/>
  </w:num>
  <w:num w:numId="26">
    <w:abstractNumId w:val="31"/>
  </w:num>
  <w:num w:numId="27">
    <w:abstractNumId w:val="17"/>
  </w:num>
  <w:num w:numId="28">
    <w:abstractNumId w:val="23"/>
  </w:num>
  <w:num w:numId="29">
    <w:abstractNumId w:val="5"/>
  </w:num>
  <w:num w:numId="30">
    <w:abstractNumId w:val="0"/>
  </w:num>
  <w:num w:numId="31">
    <w:abstractNumId w:val="16"/>
  </w:num>
  <w:num w:numId="32">
    <w:abstractNumId w:val="8"/>
  </w:num>
  <w:num w:numId="33">
    <w:abstractNumId w:val="29"/>
  </w:num>
  <w:num w:numId="34">
    <w:abstractNumId w:val="32"/>
  </w:num>
  <w:num w:numId="35">
    <w:abstractNumId w:val="18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602"/>
    <w:rsid w:val="0000139B"/>
    <w:rsid w:val="00001E91"/>
    <w:rsid w:val="00005C0F"/>
    <w:rsid w:val="00015AD2"/>
    <w:rsid w:val="00016F91"/>
    <w:rsid w:val="00026B83"/>
    <w:rsid w:val="00031C1D"/>
    <w:rsid w:val="00034038"/>
    <w:rsid w:val="00034FBC"/>
    <w:rsid w:val="00035B6F"/>
    <w:rsid w:val="00041228"/>
    <w:rsid w:val="00042D48"/>
    <w:rsid w:val="00055F7D"/>
    <w:rsid w:val="000608DA"/>
    <w:rsid w:val="000613F6"/>
    <w:rsid w:val="00061693"/>
    <w:rsid w:val="00062AA8"/>
    <w:rsid w:val="0008058C"/>
    <w:rsid w:val="00082F09"/>
    <w:rsid w:val="000973E7"/>
    <w:rsid w:val="000976CE"/>
    <w:rsid w:val="000978F8"/>
    <w:rsid w:val="000A55D2"/>
    <w:rsid w:val="000A5F85"/>
    <w:rsid w:val="000B267D"/>
    <w:rsid w:val="000B77C5"/>
    <w:rsid w:val="000C76B9"/>
    <w:rsid w:val="000E7013"/>
    <w:rsid w:val="000F0DBD"/>
    <w:rsid w:val="000F428E"/>
    <w:rsid w:val="00105D51"/>
    <w:rsid w:val="00105F6A"/>
    <w:rsid w:val="0011456A"/>
    <w:rsid w:val="0011461B"/>
    <w:rsid w:val="0014307C"/>
    <w:rsid w:val="00143876"/>
    <w:rsid w:val="0014544D"/>
    <w:rsid w:val="00152AD1"/>
    <w:rsid w:val="00154EF8"/>
    <w:rsid w:val="00177154"/>
    <w:rsid w:val="00184929"/>
    <w:rsid w:val="00195194"/>
    <w:rsid w:val="00196542"/>
    <w:rsid w:val="001B497A"/>
    <w:rsid w:val="001C1595"/>
    <w:rsid w:val="001C1F8F"/>
    <w:rsid w:val="001D385E"/>
    <w:rsid w:val="001F4B62"/>
    <w:rsid w:val="00202A6F"/>
    <w:rsid w:val="00204C9F"/>
    <w:rsid w:val="00232985"/>
    <w:rsid w:val="00232EDC"/>
    <w:rsid w:val="0023324D"/>
    <w:rsid w:val="002441EF"/>
    <w:rsid w:val="00245496"/>
    <w:rsid w:val="00250D3A"/>
    <w:rsid w:val="00253CCF"/>
    <w:rsid w:val="002548B5"/>
    <w:rsid w:val="00255400"/>
    <w:rsid w:val="00261A3E"/>
    <w:rsid w:val="0026454D"/>
    <w:rsid w:val="0026484B"/>
    <w:rsid w:val="00265018"/>
    <w:rsid w:val="00266CF2"/>
    <w:rsid w:val="0027020A"/>
    <w:rsid w:val="002702F7"/>
    <w:rsid w:val="00271026"/>
    <w:rsid w:val="00271AA7"/>
    <w:rsid w:val="00272968"/>
    <w:rsid w:val="00273C59"/>
    <w:rsid w:val="00273E68"/>
    <w:rsid w:val="00277FA9"/>
    <w:rsid w:val="00291B83"/>
    <w:rsid w:val="002943AB"/>
    <w:rsid w:val="00295219"/>
    <w:rsid w:val="002A063A"/>
    <w:rsid w:val="002A11A6"/>
    <w:rsid w:val="002A38E3"/>
    <w:rsid w:val="002A4D89"/>
    <w:rsid w:val="002A6CD7"/>
    <w:rsid w:val="002A74E4"/>
    <w:rsid w:val="002B3DA9"/>
    <w:rsid w:val="002B5FB7"/>
    <w:rsid w:val="002B735A"/>
    <w:rsid w:val="002C4185"/>
    <w:rsid w:val="002C7F05"/>
    <w:rsid w:val="002D4EBF"/>
    <w:rsid w:val="002D7018"/>
    <w:rsid w:val="002D78F9"/>
    <w:rsid w:val="002E7B2C"/>
    <w:rsid w:val="002E7E75"/>
    <w:rsid w:val="002F24EB"/>
    <w:rsid w:val="002F7B8F"/>
    <w:rsid w:val="00304BEA"/>
    <w:rsid w:val="00311875"/>
    <w:rsid w:val="00313556"/>
    <w:rsid w:val="00325130"/>
    <w:rsid w:val="00330207"/>
    <w:rsid w:val="00343CE5"/>
    <w:rsid w:val="003507BE"/>
    <w:rsid w:val="003509EC"/>
    <w:rsid w:val="00362697"/>
    <w:rsid w:val="00367712"/>
    <w:rsid w:val="00385026"/>
    <w:rsid w:val="00387A84"/>
    <w:rsid w:val="003968D1"/>
    <w:rsid w:val="003A0A8E"/>
    <w:rsid w:val="003A2524"/>
    <w:rsid w:val="003A4480"/>
    <w:rsid w:val="003A49E7"/>
    <w:rsid w:val="003A714F"/>
    <w:rsid w:val="003B3994"/>
    <w:rsid w:val="003B6F67"/>
    <w:rsid w:val="003C340C"/>
    <w:rsid w:val="003C7896"/>
    <w:rsid w:val="003D0FFF"/>
    <w:rsid w:val="003D76ED"/>
    <w:rsid w:val="003E40F0"/>
    <w:rsid w:val="003E48CF"/>
    <w:rsid w:val="003F0CF9"/>
    <w:rsid w:val="003F239F"/>
    <w:rsid w:val="003F3E61"/>
    <w:rsid w:val="004030E7"/>
    <w:rsid w:val="0040683A"/>
    <w:rsid w:val="00416498"/>
    <w:rsid w:val="00417C07"/>
    <w:rsid w:val="00432494"/>
    <w:rsid w:val="00434D00"/>
    <w:rsid w:val="00444D64"/>
    <w:rsid w:val="00453010"/>
    <w:rsid w:val="004671AE"/>
    <w:rsid w:val="00471D95"/>
    <w:rsid w:val="0047259D"/>
    <w:rsid w:val="00484F68"/>
    <w:rsid w:val="00485B1A"/>
    <w:rsid w:val="00487E08"/>
    <w:rsid w:val="00490054"/>
    <w:rsid w:val="004937DB"/>
    <w:rsid w:val="004940F3"/>
    <w:rsid w:val="004A720E"/>
    <w:rsid w:val="004C07BB"/>
    <w:rsid w:val="004D3806"/>
    <w:rsid w:val="004F1857"/>
    <w:rsid w:val="004F6247"/>
    <w:rsid w:val="004F6A92"/>
    <w:rsid w:val="00506494"/>
    <w:rsid w:val="00513DC2"/>
    <w:rsid w:val="00521EED"/>
    <w:rsid w:val="00536134"/>
    <w:rsid w:val="0053651C"/>
    <w:rsid w:val="005478F0"/>
    <w:rsid w:val="00553DE0"/>
    <w:rsid w:val="005620F6"/>
    <w:rsid w:val="00563163"/>
    <w:rsid w:val="0057159D"/>
    <w:rsid w:val="00581FD8"/>
    <w:rsid w:val="00582493"/>
    <w:rsid w:val="00582C3F"/>
    <w:rsid w:val="00584641"/>
    <w:rsid w:val="00586911"/>
    <w:rsid w:val="00592AB0"/>
    <w:rsid w:val="00593256"/>
    <w:rsid w:val="00597BCD"/>
    <w:rsid w:val="005A429E"/>
    <w:rsid w:val="005A7A7D"/>
    <w:rsid w:val="005B4C41"/>
    <w:rsid w:val="005C4D08"/>
    <w:rsid w:val="005D4031"/>
    <w:rsid w:val="005E60F8"/>
    <w:rsid w:val="005E6801"/>
    <w:rsid w:val="005F1B33"/>
    <w:rsid w:val="005F43E8"/>
    <w:rsid w:val="005F636B"/>
    <w:rsid w:val="005F7E37"/>
    <w:rsid w:val="0060121D"/>
    <w:rsid w:val="0061368E"/>
    <w:rsid w:val="00613878"/>
    <w:rsid w:val="006150CF"/>
    <w:rsid w:val="00621957"/>
    <w:rsid w:val="006238B1"/>
    <w:rsid w:val="006352E3"/>
    <w:rsid w:val="0064361F"/>
    <w:rsid w:val="006464B5"/>
    <w:rsid w:val="00653EE5"/>
    <w:rsid w:val="0065438E"/>
    <w:rsid w:val="00660602"/>
    <w:rsid w:val="00662EC9"/>
    <w:rsid w:val="00676622"/>
    <w:rsid w:val="00680350"/>
    <w:rsid w:val="00681585"/>
    <w:rsid w:val="00686BEB"/>
    <w:rsid w:val="00687C69"/>
    <w:rsid w:val="00691629"/>
    <w:rsid w:val="006945B6"/>
    <w:rsid w:val="006A342D"/>
    <w:rsid w:val="006A3628"/>
    <w:rsid w:val="006A5992"/>
    <w:rsid w:val="006B57B6"/>
    <w:rsid w:val="006C1DA4"/>
    <w:rsid w:val="006C31D3"/>
    <w:rsid w:val="006D027F"/>
    <w:rsid w:val="006E0A0D"/>
    <w:rsid w:val="006E30D4"/>
    <w:rsid w:val="006E48DC"/>
    <w:rsid w:val="006E7936"/>
    <w:rsid w:val="006F242B"/>
    <w:rsid w:val="006F4B31"/>
    <w:rsid w:val="006F7662"/>
    <w:rsid w:val="00703494"/>
    <w:rsid w:val="00712799"/>
    <w:rsid w:val="00717F23"/>
    <w:rsid w:val="00733C98"/>
    <w:rsid w:val="007346C7"/>
    <w:rsid w:val="00737B16"/>
    <w:rsid w:val="007407C7"/>
    <w:rsid w:val="007417A3"/>
    <w:rsid w:val="007509EE"/>
    <w:rsid w:val="007526A2"/>
    <w:rsid w:val="00754DB3"/>
    <w:rsid w:val="007661BF"/>
    <w:rsid w:val="00773FE0"/>
    <w:rsid w:val="00776C0A"/>
    <w:rsid w:val="00782756"/>
    <w:rsid w:val="00783E11"/>
    <w:rsid w:val="00791D62"/>
    <w:rsid w:val="00792A88"/>
    <w:rsid w:val="00796D5C"/>
    <w:rsid w:val="007A6162"/>
    <w:rsid w:val="007A670F"/>
    <w:rsid w:val="007B25A1"/>
    <w:rsid w:val="007B33E3"/>
    <w:rsid w:val="007C3992"/>
    <w:rsid w:val="007D119B"/>
    <w:rsid w:val="007D39C3"/>
    <w:rsid w:val="007D4DF7"/>
    <w:rsid w:val="007D77D1"/>
    <w:rsid w:val="007E5354"/>
    <w:rsid w:val="007F3263"/>
    <w:rsid w:val="007F4182"/>
    <w:rsid w:val="00802F09"/>
    <w:rsid w:val="008031FC"/>
    <w:rsid w:val="0080705A"/>
    <w:rsid w:val="008165EE"/>
    <w:rsid w:val="00832348"/>
    <w:rsid w:val="00832659"/>
    <w:rsid w:val="0084181A"/>
    <w:rsid w:val="00846873"/>
    <w:rsid w:val="0085491A"/>
    <w:rsid w:val="00857904"/>
    <w:rsid w:val="00862EB1"/>
    <w:rsid w:val="00863F0A"/>
    <w:rsid w:val="008648D3"/>
    <w:rsid w:val="0087581F"/>
    <w:rsid w:val="0087641B"/>
    <w:rsid w:val="00876E11"/>
    <w:rsid w:val="00882495"/>
    <w:rsid w:val="00885E38"/>
    <w:rsid w:val="008A0595"/>
    <w:rsid w:val="008A235E"/>
    <w:rsid w:val="008A25E7"/>
    <w:rsid w:val="008A2F31"/>
    <w:rsid w:val="008A343F"/>
    <w:rsid w:val="008B2B73"/>
    <w:rsid w:val="008B78AE"/>
    <w:rsid w:val="008B7DA9"/>
    <w:rsid w:val="008C272F"/>
    <w:rsid w:val="008C4838"/>
    <w:rsid w:val="008C67FB"/>
    <w:rsid w:val="008E073E"/>
    <w:rsid w:val="008E430F"/>
    <w:rsid w:val="00901D4A"/>
    <w:rsid w:val="009021DF"/>
    <w:rsid w:val="0090559C"/>
    <w:rsid w:val="009112A8"/>
    <w:rsid w:val="00917EDC"/>
    <w:rsid w:val="0094539E"/>
    <w:rsid w:val="00953E5E"/>
    <w:rsid w:val="00954644"/>
    <w:rsid w:val="00955C45"/>
    <w:rsid w:val="009668AB"/>
    <w:rsid w:val="00967D13"/>
    <w:rsid w:val="00976D6D"/>
    <w:rsid w:val="00976DDD"/>
    <w:rsid w:val="00980FCD"/>
    <w:rsid w:val="00996160"/>
    <w:rsid w:val="00997AEB"/>
    <w:rsid w:val="009A7409"/>
    <w:rsid w:val="009B1D62"/>
    <w:rsid w:val="009C15AB"/>
    <w:rsid w:val="009C5285"/>
    <w:rsid w:val="009C6708"/>
    <w:rsid w:val="009F55DF"/>
    <w:rsid w:val="009F7096"/>
    <w:rsid w:val="00A10E64"/>
    <w:rsid w:val="00A175E1"/>
    <w:rsid w:val="00A20409"/>
    <w:rsid w:val="00A213CE"/>
    <w:rsid w:val="00A22C6A"/>
    <w:rsid w:val="00A24F48"/>
    <w:rsid w:val="00A354FE"/>
    <w:rsid w:val="00A4713B"/>
    <w:rsid w:val="00A5660D"/>
    <w:rsid w:val="00A57890"/>
    <w:rsid w:val="00A67069"/>
    <w:rsid w:val="00A70F2B"/>
    <w:rsid w:val="00A81E87"/>
    <w:rsid w:val="00A83B9D"/>
    <w:rsid w:val="00A87451"/>
    <w:rsid w:val="00A95AD7"/>
    <w:rsid w:val="00A97C47"/>
    <w:rsid w:val="00AA4CAD"/>
    <w:rsid w:val="00AC4742"/>
    <w:rsid w:val="00AC764E"/>
    <w:rsid w:val="00AD15CD"/>
    <w:rsid w:val="00AD58E3"/>
    <w:rsid w:val="00AE216D"/>
    <w:rsid w:val="00AF1D17"/>
    <w:rsid w:val="00AF5F6C"/>
    <w:rsid w:val="00AF7F0A"/>
    <w:rsid w:val="00B02163"/>
    <w:rsid w:val="00B10681"/>
    <w:rsid w:val="00B11849"/>
    <w:rsid w:val="00B1750E"/>
    <w:rsid w:val="00B2416D"/>
    <w:rsid w:val="00B27498"/>
    <w:rsid w:val="00B27CCB"/>
    <w:rsid w:val="00B3082A"/>
    <w:rsid w:val="00B34836"/>
    <w:rsid w:val="00B35EF2"/>
    <w:rsid w:val="00B369C3"/>
    <w:rsid w:val="00B41D0F"/>
    <w:rsid w:val="00B41E53"/>
    <w:rsid w:val="00B438EA"/>
    <w:rsid w:val="00B44663"/>
    <w:rsid w:val="00B45794"/>
    <w:rsid w:val="00B50FBD"/>
    <w:rsid w:val="00B52CF8"/>
    <w:rsid w:val="00B6567F"/>
    <w:rsid w:val="00B669E9"/>
    <w:rsid w:val="00B66D97"/>
    <w:rsid w:val="00B8761D"/>
    <w:rsid w:val="00BA095B"/>
    <w:rsid w:val="00BA3F45"/>
    <w:rsid w:val="00BA7A04"/>
    <w:rsid w:val="00BB220D"/>
    <w:rsid w:val="00BB5B77"/>
    <w:rsid w:val="00BC4C00"/>
    <w:rsid w:val="00BD3F52"/>
    <w:rsid w:val="00BD4276"/>
    <w:rsid w:val="00BD531F"/>
    <w:rsid w:val="00BD561E"/>
    <w:rsid w:val="00BD786F"/>
    <w:rsid w:val="00BE3557"/>
    <w:rsid w:val="00BE4D55"/>
    <w:rsid w:val="00BF272E"/>
    <w:rsid w:val="00BF653D"/>
    <w:rsid w:val="00BF7835"/>
    <w:rsid w:val="00C02A3B"/>
    <w:rsid w:val="00C059A9"/>
    <w:rsid w:val="00C12121"/>
    <w:rsid w:val="00C17D77"/>
    <w:rsid w:val="00C3070A"/>
    <w:rsid w:val="00C3242A"/>
    <w:rsid w:val="00C3418C"/>
    <w:rsid w:val="00C77F95"/>
    <w:rsid w:val="00C8072A"/>
    <w:rsid w:val="00C821CF"/>
    <w:rsid w:val="00C82FDA"/>
    <w:rsid w:val="00C848C3"/>
    <w:rsid w:val="00C90D80"/>
    <w:rsid w:val="00C92C5A"/>
    <w:rsid w:val="00C94745"/>
    <w:rsid w:val="00CA1231"/>
    <w:rsid w:val="00CA309D"/>
    <w:rsid w:val="00CA45BF"/>
    <w:rsid w:val="00CC0E22"/>
    <w:rsid w:val="00CC1977"/>
    <w:rsid w:val="00CC3E4B"/>
    <w:rsid w:val="00CC5DA7"/>
    <w:rsid w:val="00CD01FF"/>
    <w:rsid w:val="00CD09EC"/>
    <w:rsid w:val="00CD1CAF"/>
    <w:rsid w:val="00CD7F5B"/>
    <w:rsid w:val="00CE3AC7"/>
    <w:rsid w:val="00CE61ED"/>
    <w:rsid w:val="00CF539A"/>
    <w:rsid w:val="00D01BDF"/>
    <w:rsid w:val="00D1424E"/>
    <w:rsid w:val="00D157DB"/>
    <w:rsid w:val="00D46568"/>
    <w:rsid w:val="00D544BC"/>
    <w:rsid w:val="00D54DE9"/>
    <w:rsid w:val="00D568D0"/>
    <w:rsid w:val="00D5735D"/>
    <w:rsid w:val="00D63ECA"/>
    <w:rsid w:val="00D643F2"/>
    <w:rsid w:val="00D76B14"/>
    <w:rsid w:val="00D91A8C"/>
    <w:rsid w:val="00DA019E"/>
    <w:rsid w:val="00DA470C"/>
    <w:rsid w:val="00DA4C8D"/>
    <w:rsid w:val="00DA652B"/>
    <w:rsid w:val="00DB0D49"/>
    <w:rsid w:val="00DC23E9"/>
    <w:rsid w:val="00DC77B5"/>
    <w:rsid w:val="00DE1B61"/>
    <w:rsid w:val="00DE3D9D"/>
    <w:rsid w:val="00DF0713"/>
    <w:rsid w:val="00DF1247"/>
    <w:rsid w:val="00DF5E9C"/>
    <w:rsid w:val="00E13D21"/>
    <w:rsid w:val="00E13D91"/>
    <w:rsid w:val="00E14966"/>
    <w:rsid w:val="00E22D45"/>
    <w:rsid w:val="00E270D9"/>
    <w:rsid w:val="00E30547"/>
    <w:rsid w:val="00E3480F"/>
    <w:rsid w:val="00E416FB"/>
    <w:rsid w:val="00E44FE9"/>
    <w:rsid w:val="00E56FD7"/>
    <w:rsid w:val="00E6281D"/>
    <w:rsid w:val="00E66138"/>
    <w:rsid w:val="00E920EF"/>
    <w:rsid w:val="00E951D2"/>
    <w:rsid w:val="00EA53D6"/>
    <w:rsid w:val="00EB53F0"/>
    <w:rsid w:val="00EB6D4E"/>
    <w:rsid w:val="00EC1270"/>
    <w:rsid w:val="00EC14FE"/>
    <w:rsid w:val="00EC5787"/>
    <w:rsid w:val="00ED67B5"/>
    <w:rsid w:val="00EE154E"/>
    <w:rsid w:val="00EE41D8"/>
    <w:rsid w:val="00EF0487"/>
    <w:rsid w:val="00EF64FF"/>
    <w:rsid w:val="00F0000E"/>
    <w:rsid w:val="00F01097"/>
    <w:rsid w:val="00F037CC"/>
    <w:rsid w:val="00F13E1A"/>
    <w:rsid w:val="00F223B2"/>
    <w:rsid w:val="00F43C06"/>
    <w:rsid w:val="00F60CC4"/>
    <w:rsid w:val="00F625A9"/>
    <w:rsid w:val="00F67709"/>
    <w:rsid w:val="00F76099"/>
    <w:rsid w:val="00F84E00"/>
    <w:rsid w:val="00F86036"/>
    <w:rsid w:val="00F90E93"/>
    <w:rsid w:val="00F937C1"/>
    <w:rsid w:val="00F96999"/>
    <w:rsid w:val="00FB3183"/>
    <w:rsid w:val="00FB7EE3"/>
    <w:rsid w:val="00FC4633"/>
    <w:rsid w:val="00FD1E6D"/>
    <w:rsid w:val="00FD34C7"/>
    <w:rsid w:val="00FD43BB"/>
    <w:rsid w:val="00FD72BA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341114"/>
  <w15:docId w15:val="{69D0FB32-4CF6-42F8-9BB0-22D273AE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602"/>
    <w:rPr>
      <w:lang w:val="en-AU" w:eastAsia="ru-RU"/>
    </w:rPr>
  </w:style>
  <w:style w:type="paragraph" w:styleId="Heading1">
    <w:name w:val="heading 1"/>
    <w:basedOn w:val="Normal"/>
    <w:next w:val="Normal"/>
    <w:link w:val="Heading1Char"/>
    <w:qFormat/>
    <w:rsid w:val="00CC3E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660602"/>
    <w:pPr>
      <w:keepNext/>
      <w:jc w:val="right"/>
      <w:outlineLvl w:val="1"/>
    </w:pPr>
    <w:rPr>
      <w:rFonts w:ascii="Arial LatArm" w:hAnsi="Arial LatArm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1387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4361F"/>
    <w:pPr>
      <w:widowControl w:val="0"/>
      <w:bidi/>
      <w:adjustRightInd w:val="0"/>
      <w:spacing w:after="160" w:line="240" w:lineRule="exact"/>
    </w:pPr>
    <w:rPr>
      <w:lang w:val="en-GB" w:bidi="he-IL"/>
    </w:rPr>
  </w:style>
  <w:style w:type="paragraph" w:styleId="Header">
    <w:name w:val="header"/>
    <w:basedOn w:val="Normal"/>
    <w:rsid w:val="00660602"/>
    <w:pPr>
      <w:tabs>
        <w:tab w:val="center" w:pos="4153"/>
        <w:tab w:val="right" w:pos="8306"/>
      </w:tabs>
    </w:pPr>
    <w:rPr>
      <w:rFonts w:ascii="Arial Armenian" w:hAnsi="Arial Armenian"/>
      <w:sz w:val="22"/>
      <w:lang w:val="en-US" w:eastAsia="en-US"/>
    </w:rPr>
  </w:style>
  <w:style w:type="paragraph" w:styleId="BodyText2">
    <w:name w:val="Body Text 2"/>
    <w:basedOn w:val="Normal"/>
    <w:link w:val="BodyText2Char"/>
    <w:semiHidden/>
    <w:rsid w:val="00261A3E"/>
    <w:pPr>
      <w:jc w:val="both"/>
    </w:pPr>
    <w:rPr>
      <w:rFonts w:ascii="Times Armenian" w:hAnsi="Times Armenian"/>
      <w:lang w:val="en-US" w:eastAsia="en-US"/>
    </w:rPr>
  </w:style>
  <w:style w:type="character" w:customStyle="1" w:styleId="BodyText2Char">
    <w:name w:val="Body Text 2 Char"/>
    <w:link w:val="BodyText2"/>
    <w:semiHidden/>
    <w:rsid w:val="00261A3E"/>
    <w:rPr>
      <w:rFonts w:ascii="Times Armenian" w:hAnsi="Times Armenian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261A3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61A3E"/>
    <w:rPr>
      <w:lang w:eastAsia="en-US"/>
    </w:rPr>
  </w:style>
  <w:style w:type="paragraph" w:styleId="Title">
    <w:name w:val="Title"/>
    <w:basedOn w:val="Normal"/>
    <w:link w:val="TitleChar"/>
    <w:qFormat/>
    <w:rsid w:val="00261A3E"/>
    <w:pPr>
      <w:jc w:val="center"/>
    </w:pPr>
    <w:rPr>
      <w:rFonts w:ascii="Times Armenian" w:hAnsi="Times Armenian"/>
      <w:b/>
      <w:lang w:val="en-US" w:eastAsia="en-US"/>
    </w:rPr>
  </w:style>
  <w:style w:type="character" w:customStyle="1" w:styleId="TitleChar">
    <w:name w:val="Title Char"/>
    <w:link w:val="Title"/>
    <w:rsid w:val="00261A3E"/>
    <w:rPr>
      <w:rFonts w:ascii="Times Armenian" w:hAnsi="Times Armenian"/>
      <w:b/>
      <w:lang w:val="en-US" w:eastAsia="en-US" w:bidi="ar-SA"/>
    </w:rPr>
  </w:style>
  <w:style w:type="table" w:styleId="TableGrid">
    <w:name w:val="Table Grid"/>
    <w:basedOn w:val="TableNormal"/>
    <w:uiPriority w:val="39"/>
    <w:rsid w:val="00C02A3B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C02A3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rsid w:val="00876E11"/>
    <w:rPr>
      <w:rFonts w:ascii="Tahoma" w:hAnsi="Tahoma"/>
      <w:sz w:val="16"/>
      <w:szCs w:val="16"/>
      <w:lang w:eastAsia="x-none"/>
    </w:rPr>
  </w:style>
  <w:style w:type="paragraph" w:styleId="BodyText">
    <w:name w:val="Body Text"/>
    <w:basedOn w:val="Normal"/>
    <w:rsid w:val="002A38E3"/>
    <w:pPr>
      <w:spacing w:after="120"/>
    </w:pPr>
  </w:style>
  <w:style w:type="character" w:styleId="Hyperlink">
    <w:name w:val="Hyperlink"/>
    <w:uiPriority w:val="99"/>
    <w:unhideWhenUsed/>
    <w:rsid w:val="00304BE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304BE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A49E7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BalloonTextChar">
    <w:name w:val="Balloon Text Char"/>
    <w:link w:val="BalloonText"/>
    <w:rsid w:val="000F0DBD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055F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417A3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3Char">
    <w:name w:val="Heading 3 Char"/>
    <w:link w:val="Heading3"/>
    <w:semiHidden/>
    <w:rsid w:val="00613878"/>
    <w:rPr>
      <w:rFonts w:ascii="Calibri Light" w:eastAsia="Times New Roman" w:hAnsi="Calibri Light" w:cs="Times New Roman"/>
      <w:b/>
      <w:bCs/>
      <w:sz w:val="26"/>
      <w:szCs w:val="26"/>
      <w:lang w:val="en-AU" w:eastAsia="ru-RU"/>
    </w:rPr>
  </w:style>
  <w:style w:type="character" w:customStyle="1" w:styleId="im">
    <w:name w:val="im"/>
    <w:basedOn w:val="DefaultParagraphFont"/>
    <w:rsid w:val="0023324D"/>
  </w:style>
  <w:style w:type="character" w:customStyle="1" w:styleId="m8019451631735509121gmail-im">
    <w:name w:val="m_8019451631735509121gmail-im"/>
    <w:basedOn w:val="DefaultParagraphFont"/>
    <w:rsid w:val="0061368E"/>
  </w:style>
  <w:style w:type="paragraph" w:customStyle="1" w:styleId="Standard">
    <w:name w:val="Standard"/>
    <w:rsid w:val="004F6A92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DejaVu Sans"/>
      <w:sz w:val="22"/>
      <w:szCs w:val="22"/>
      <w:lang w:val="en-US" w:eastAsia="en-US"/>
    </w:rPr>
  </w:style>
  <w:style w:type="numbering" w:customStyle="1" w:styleId="WWNum1">
    <w:name w:val="WWNum1"/>
    <w:basedOn w:val="NoList"/>
    <w:rsid w:val="004F6A92"/>
    <w:pPr>
      <w:numPr>
        <w:numId w:val="12"/>
      </w:numPr>
    </w:pPr>
  </w:style>
  <w:style w:type="numbering" w:customStyle="1" w:styleId="WWNum2">
    <w:name w:val="WWNum2"/>
    <w:basedOn w:val="NoList"/>
    <w:rsid w:val="004F6A92"/>
    <w:pPr>
      <w:numPr>
        <w:numId w:val="13"/>
      </w:numPr>
    </w:pPr>
  </w:style>
  <w:style w:type="numbering" w:customStyle="1" w:styleId="WWNum3">
    <w:name w:val="WWNum3"/>
    <w:basedOn w:val="NoList"/>
    <w:rsid w:val="004F6A92"/>
    <w:pPr>
      <w:numPr>
        <w:numId w:val="14"/>
      </w:numPr>
    </w:pPr>
  </w:style>
  <w:style w:type="numbering" w:customStyle="1" w:styleId="WWNum4">
    <w:name w:val="WWNum4"/>
    <w:basedOn w:val="NoList"/>
    <w:rsid w:val="004F6A92"/>
    <w:pPr>
      <w:numPr>
        <w:numId w:val="15"/>
      </w:numPr>
    </w:pPr>
  </w:style>
  <w:style w:type="numbering" w:customStyle="1" w:styleId="WWNum5">
    <w:name w:val="WWNum5"/>
    <w:basedOn w:val="NoList"/>
    <w:rsid w:val="004F6A92"/>
    <w:pPr>
      <w:numPr>
        <w:numId w:val="16"/>
      </w:numPr>
    </w:pPr>
  </w:style>
  <w:style w:type="character" w:customStyle="1" w:styleId="m-4039299208515493850gmail-propdescr">
    <w:name w:val="m_-4039299208515493850gmail-prop_descr"/>
    <w:basedOn w:val="DefaultParagraphFont"/>
    <w:rsid w:val="007E5354"/>
  </w:style>
  <w:style w:type="character" w:customStyle="1" w:styleId="auto-style12">
    <w:name w:val="auto-style12"/>
    <w:basedOn w:val="DefaultParagraphFont"/>
    <w:rsid w:val="00796D5C"/>
  </w:style>
  <w:style w:type="character" w:customStyle="1" w:styleId="auto-style3">
    <w:name w:val="auto-style3"/>
    <w:basedOn w:val="DefaultParagraphFont"/>
    <w:rsid w:val="00796D5C"/>
  </w:style>
  <w:style w:type="paragraph" w:styleId="HTMLPreformatted">
    <w:name w:val="HTML Preformatted"/>
    <w:basedOn w:val="Normal"/>
    <w:link w:val="HTMLPreformattedChar"/>
    <w:uiPriority w:val="99"/>
    <w:unhideWhenUsed/>
    <w:rsid w:val="00143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307C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4307C"/>
  </w:style>
  <w:style w:type="paragraph" w:styleId="Subtitle">
    <w:name w:val="Subtitle"/>
    <w:basedOn w:val="Normal"/>
    <w:next w:val="Normal"/>
    <w:link w:val="SubtitleChar"/>
    <w:qFormat/>
    <w:rsid w:val="00C9474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9474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AU" w:eastAsia="ru-RU"/>
    </w:rPr>
  </w:style>
  <w:style w:type="character" w:customStyle="1" w:styleId="shorttext">
    <w:name w:val="short_text"/>
    <w:basedOn w:val="DefaultParagraphFont"/>
    <w:rsid w:val="000978F8"/>
  </w:style>
  <w:style w:type="character" w:customStyle="1" w:styleId="Heading1Char">
    <w:name w:val="Heading 1 Char"/>
    <w:basedOn w:val="DefaultParagraphFont"/>
    <w:link w:val="Heading1"/>
    <w:rsid w:val="00CC3E4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AU" w:eastAsia="ru-RU"/>
    </w:rPr>
  </w:style>
  <w:style w:type="paragraph" w:customStyle="1" w:styleId="3l91c">
    <w:name w:val="_3l91c"/>
    <w:basedOn w:val="Normal"/>
    <w:rsid w:val="00CC3E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Default">
    <w:name w:val="Default"/>
    <w:rsid w:val="005A42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E66138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773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63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18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25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5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49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5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4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EDE88-72A7-4FA9-80CF-4CF332CD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16</Pages>
  <Words>4031</Words>
  <Characters>22980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26958</CharactersWithSpaces>
  <SharedDoc>false</SharedDoc>
  <HLinks>
    <vt:vector size="6" baseType="variant">
      <vt:variant>
        <vt:i4>3211315</vt:i4>
      </vt:variant>
      <vt:variant>
        <vt:i4>0</vt:i4>
      </vt:variant>
      <vt:variant>
        <vt:i4>0</vt:i4>
      </vt:variant>
      <vt:variant>
        <vt:i4>5</vt:i4>
      </vt:variant>
      <vt:variant>
        <vt:lpwstr>https://eurobaza.am/hy/accessories/mount-leostar-ls4081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https://mul2-mia.gov.am/tasks/5899717/oneclick?token=63ab2b596a8a9d2f9f7ab74aa9aa971e</cp:keywords>
  <cp:lastModifiedBy>Ani Khachatryan</cp:lastModifiedBy>
  <cp:revision>84</cp:revision>
  <cp:lastPrinted>2023-01-27T06:18:00Z</cp:lastPrinted>
  <dcterms:created xsi:type="dcterms:W3CDTF">2020-07-23T13:53:00Z</dcterms:created>
  <dcterms:modified xsi:type="dcterms:W3CDTF">2026-04-20T08:04:00Z</dcterms:modified>
</cp:coreProperties>
</file>