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2026.04.20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ՀԳԴ-ԷԱՃԱՊՁԲ-26/6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Прокуратура Республики Армения</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В. Саргсян 5</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компьютеров для нужд прокуратуры РА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Վիկտորիյա Մաշկովսկայա</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v.mashkovskaya@prosecutor.am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010511879</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Прокуратура Республики Армения</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ՀԳԴ-ԷԱՃԱՊՁԲ-26/6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2026.04.20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Прокуратура Республики Армения</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Прокуратура Республики Армения</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компьютеров для нужд прокуратуры РА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компьютеров для нужд прокуратуры РА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Прокуратура Республики Армения</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ՀԳԴ-ԷԱՃԱՊՁԲ-26/6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v.mashkovskaya@prosecutor.am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компьютеров для нужд прокуратуры РА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373.34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4.8937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440.35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2026.05.05.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ՀԳԴ-ԷԱՃԱՊՁԲ-26/6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Прокуратура Республики Армения</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ՀԳԴ-ԷԱՃԱՊՁԲ-26/6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ՀԳԴ-ԷԱՃԱՊՁԲ-26/6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ՀԳԴ-ԷԱՃԱՊՁԲ-26/6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Прокуратура Республики Армения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"ՀԳԴ-ԷԱՃԱՊՁԲ-26/6"*</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Прокуратура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ՀԳԴ-ԷԱՃԱՊՁԲ-26/6</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"ՀԳԴ-ԷԱՃԱՊՁԲ-26/6"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Прокуратура Республики Армения*(далее — Заказчик) процедуре закупок под кодом ՀԳԴ-ԷԱՃԱՊՁԲ-26/6*.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ՀԳԴ-ԷԱՃԱՊՁԲ-26/6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"ՀԳԴ-ԷԱՃԱՊՁԲ-26/6"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Прокуратура Республики Армения*(далее — Заказчик) процедуре закупок под кодом ՀԳԴ-ԷԱՃԱՊՁԲ-26/6*.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ՀԳԴ-ԷԱՃԱՊՁԲ-26/6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ՀԳԴ-ԷԱՃԱՊՁԲ-26/6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(моноблок) Экран • Не менее 23,8 дюйма, 60,5 см • Не менее FHD 1920 x 1080 • Тип не менее IPS WLED Backlit LCD • Цветовая гамма не менее 72% NTSC • Яркость не менее 250 nits • Трехсторонний микроканал с контрастным покрытием Процессор  • Минимальный год выпуска процессора 2024 г. • Количество физических ядер не менее 10 • Общее количество потоков (Total Threads) не менее 14 • Максимальная турбо-частота не менее 4,30 ГГц  • Кэш минимум 12 МБ • Базовая мощность процессора не менее 15 Вт • Максимальная базовая мощность процессора с турбонаддувом не менее 55 Вт Оперативная память  • Минимум 8 ГБ DDR4 – не менее 3200 МГц (SO-DIMM) • Общее количество слотов памяти не менее 2 для оперативной памяти возможность установки ((2xSODIMM slot)), возможность увеличения максимальной оперативной памяти до 32 ГБ Аккумулятор • Минимум накопителя – 256 Гб SSD M.2 2280 NVMe • Компьютер должен иметь расширение возможность. • возможность расширения на один диск, 1x2.5" HDD • 2,5 дюйма HDD до 1ТБ Видеокарта  • Встроенный (Integrated) Встроенная камера • Веб-камера не менее 5 мегапикселей (с возможностью подъема), двойной микрофон Динамик • Высокопроизводительные встроенные стереодинамики мощностью не менее 2 Вт. Беспроводная поддержка как минимум • Realtek Wi-Fi 6 (2x2) и Bluetooth 5.3 Порты подключения Порты • Порт со скоростью сигнала не менее X1 USB Type-C 5 Гбит / с • Порт со скоростью сигнала не менее X1 USB Type-A 5 Гбит / с • Порты со скоростью сигнала не менее x2 USB 2.0 Type-A 480 Мбит/с • Минимум X1 порт RJ-45 (сетевой)  • Выходной разъем не менее x1 HDMI 1.4 • Комбинированный разъем для микрофона/наушников не менее x1 • Разъем питания не менее x1 Внутренние порты расширения • Не менее x1 М. 2 PCIe x1 2230 (для беспроводной сети) • Не менее x1 М. 2 PCIe x4 2280 (для хранения) • Разъем для хранения данных SATA не менее x1 Источник питания • Интеллектуальный адаптер переменного тока мощностью не менее 65-90 Вт. Клавиатура мышь • Проводная клавиатура • Мышь со шнуром • клавиатура и мышь должны быть изготовлены одним и тем же производителем и поставляться в комплекте с сертификаты и декларации экомаркировки не менее * зарегистрировано содержимое упаковки EBEAT® • моноблок 23,8 дюйма • адаптер питания • краткое руководство по гарантии и обслуживанию • гарантийное обслуживание в течение одного года  • Гарантийное обслуживание в течение одного года • обеспечение гарантийного обслуживания по крайней мере в одном официальном сервисном центре производителя и справка от производителя о том, что товар предназначен для потребления и обслуживания в регионе, охватывающем Республику Армения (MAF или DAF).:
 • Продукт должен быть новым, неиспользованным, в заводской упаковке.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ՀԳԴ-ԷԱՃԱՊՁԲ-26/6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заключения дополнительного соглашения после предназначения финансовых средств по договору 2026.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ՀԳԴ-ԷԱՃԱՊՁԲ-26/6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ՀԳԴ-ԷԱՃԱՊՁԲ-26/6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ՀԳԴ-ԷԱՃԱՊՁԲ-26/6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