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постельных принадлежностей и аксессуаров для ванных комнат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ԵՔ-ԷԱՃԱՊՁԲ-26/179</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постельных принадлежностей и аксессуаров для ванных комнат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постельных принадлежностей и аксессуаров для ванных комнат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постельных принадлежностей и аксессуаров для ванных комнат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полотенец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 настоящему договору права и обязанности покупателя осуществляет аппарат главы административного района Ачапняк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брендов «Maison» или «Tac» или «Carolina» цветной из плотной хлопчатобумажной ткани гипоаллергенный и безопасный для беременных и детей плотность ткани не менее 130 г/м² состав 100% хлопок соответствующая маркировка должна быть указана на упаковке каждый комплект включает в себя 
•	1 шт пододеяльник хлопчатобумажный с узором тёмных цветов длина 2,10 м ширина 1,50 м длина разреза 0,80 м застёгивается на молнию 
•	1 шт простыня хлопчатобумажная с узором тёмных цветов длина 2,20 м ширина 1,40 м 
•	2 шт наволочки 1 шт 0,70 м × 0,50 м 1 шт 0,70 м × 0,70 м хлопчатобумажные с узором тёмных цветов
Упаковка — заводская, в иллюстрированных полиэтиленовых пакетах, герметичных и прозрачных. В упаковке должен быть бумажный, иллюстрированный ярлык размером не менее 30 × 20 мм, на котором указывается информация о комплекте, включая условия эксплуатации и хранения, наименование ассортимента, размеры и количество комплекта по отдельности, а также наименование производителя.Цвет постельного комплекта должен быть согласован с сотрудниками отдела детей и социальной защиты аппарата руководителя административного района Аджапняк.
Поставку и складирование по указанному Покупателем адресу и на указанной территории осуществляет Продавец.Конкретная дата поставки и необходимое количество определяются Покупателем на основании предварительного заказа (не ранее чем за 3 рабочих дня) посредством электронной почты или телефонной связи.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Банное полотенце торговых марок «ARAMS» или «CANNON» или «HEMTEX» размер 70x140 см плотность не менее 500 г/м² быстросохнущее из 100% органической хлопковой пряжи с соответствующей маркировкой на упаковке с высокой влаговпитывающей способностью мягкое и удобное двустороннее высота ворса не менее 7 мм вся поверхность полотенца покрыта двухниточным ворсом без декоративного тиснения ширина кромки не более 1 см цветоустойчивое преимущественно тёмных цветов с использованием экологически чистых красителей наличие фабричной петли для подвешивания на ярлыке указаны условия эксплуатации и хранения 
Полотенце для лица торговых марок ARAMS, CANNON или HEMTEX, размер 50×90 см, плотность полотенца — не менее 500 г/м², быстросохнущее, изготовлено из 100% органической хлопковой пряжи, с соответствующей маркировкой на упаковке, обладает высокой влаговпитывающей способностью, мягкое и комфортное. Двустороннее, высота ворса — не менее 7 мм. Вся поверхность полотенца должна быть покрыта двухниточным ворсом, без декоративного тиснения. Ширина краевого манжета — не более 1 см. Цветостойкое, преимущественно тёмных цветов с использованием экологически чистых красителей. Должно иметь заводскую петельку для подвешивания. На ярлыке полотенца должны быть указаны условия эксплуатации и хранения.
В каждый комплект должно входить 1 банное полотенце и 1 полотенце для лица. Упаковка — заводская, в иллюстрированных полиэтиленовых пакетах или с наличием бумажного иллюстрированного ярлыка внутри упаковки, содержащего информацию о полотенце.Цвета полотенец согласовываются с сотрудниками отдела детей и социальной защиты аппарата руководителя административного района Аджапняк.Конкретная дата поставки и необходимое количество определяются Покупателем на основании предварительного заказа (не ранее чем за 3 рабочих дня) посредством электронной почты или телефонной связи. Поставку и складирование по указанному Покупателем адресу и на указанной территории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