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ՍԳԼ-էԱՃԱՊՁԲ-26/50</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1год,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16 ТБ 3,5" SAS (артикул 4XB7A64875) для Lenovo HE2000H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480 ГБ 2,5" SATA (артикул 4XB7A10153) для Lenovo SR630Товар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SD SATA3 2,5 дюйма, скорость чтения - 550 МБ/с (90000 операций ввода-вывода в секунду), скорость записи - 520 МБ/с (80000 операций ввода-вывода в секунду), 500 Гб, MTBF 2 миллиона часов, 3D NAND: компонент флэш-памяти TLC, поддержка TRIM.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должен быть игровой/коммерческой многофункциональной моделью, отвечающей следующим требованиям: Размер экрана: 23,6 дюйма, Тип панели: VA, Технология подсветки: E-LED или эквивалентная, Разрешение: 1920 × 1080 (Full HD), Угол обзора: 178° (по горизонтали) / 178° (по вертикали), Поддержка цветов: 16,7 миллионов цветов или более.
Яркость: не менее 250 кд/м², Контрастность: не менее 3000:1, Выраженное цветовое пространство: не менее 99 % sRGB (или эквивалентное). Время отклика: ≤ 1 мс (приблизительно OD/число) или быстрое эквивалентное, Частота обновления: ≥ 180 Гц.
1 разъем DisplayPort 1.2 и 2 разъема HDMI 1.4 или аналогичные, аудиовыход: 1 аудиовыход. Питание: DC 12 В/2,5 А или аналогичное, потребляемая мощность: в соответствии с международными стандартами (приблизительно ≤ 35 Вт). Поддержка крепления VESA: 75×75 мм или аналогичное. Углы наклона: -5°±2°/15°±2°. Рабочая температура: 0°–40°C, влажность: 10–85 % или аналогичная. Гарантия: не менее 12 месяцев.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 Технология DLP / Контрастность 20000:1 / Разрешение 800 x 600 / Максимальное разрешение 1920 x 1200 / Увеличение изображения 1.1 (оптическое) / Тип матрицы DMD / Количество матриц: 1 / Мощность лампы: 200 Вт / Время работы: 6000 часов / Яркость: 4000 лм / Фокусное расстояние: 22 - 24,1 мм / Расстояние проекции: 2,39 - 6,553 м / Динамики: 10 Вт / Тип крепления: фронтальное, реверсивное, потолочное / Функции: 3D / Интерфейсы: 2 x HDMI, 2 x VGA (15-контактный D-Sub) / Разъемы: 2 x MiniJack, 1 x RCA, 1 x S-Video, 1 x USB Type A, 1 x USB mini-B / Размеры: 296 x 221 x 120 мм / Вес: 2,3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DDR4 16 Гб UDIMM 288pin CL19-19-19 timing 1.2V.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MIPSBE Процессор QCA9531 Количество ядер процессора 1 Номинальная частота процессора 650 МГц Модель микросхемы коммутатора 98DX8525 Лицензия RouterOS 6 Операционная система RouterOS v7 Объем ОЗУ 64 МБ Объем памяти 16 МБ Тип памяти FLASH Среднее время безотказной работы (MTBF) Приблизительно 200 000 часов при 25°C Испытательная температура окружающей среды от -40°C до 70°C ПИТАНИЕ Количество входов переменного тока 2 Диапазон входного напряжения переменного тока 100-240 В Количество слотов для блоков питания 2 Частота (Гц) 47-63 Максимальная потребляемая мощность 95 Вт Максимальная потребляемая мощность без дополнительных устройств 45 Вт Тип охлаждения 4 вентилятора Ethernet Порты Ethernet 10/100 1 Оптоволокно Количество портов 25G SFP28 16 Количество портов 100G QSFP28 Порты: 2 ПЕРИФЕРИЙНЫЕ УСТРОЙСТВА: Последовательный консольный порт RJ45 Количество портов USB: 1 Функция сброса питания USB: Да Тип разъема USB: Тип A Максимальный ток USB (А): 1 ДРУГОЕ Монитор температуры печатной платы: Да Монитор напряжения: Да СЕРТИФИКАЦИЯ И ДОПУСКА Сертификация: CE, EAC, ROHS IP 20.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компьютер должен быть настольным ПК, предназначенным для длительного и интенсивного использования. Корпус компьютера должен быть типа Mid Tower, иметь металлическую конструкцию, обеспечивать эффективную вентиляцию и быть совместимым с материнскими платами micro-ATX и ATX. Корпус должен иметь порты USB и аудиовход/выход на передней панели, а также внутреннее пространство для установки дополнительных кулеров.
Блок питания должен обеспечивать мощность не менее 700 Вт, соответствовать стандарту ATX и иметь уровень энергоэффективности не менее 80+. Блок питания должен быть оснащен механизмами защиты от перенапряжения, перегрузки, короткого замыкания и перегрева и соответствовать международным стандартам безопасности.
Центральный процессор должен быть эквивалентен или выше модели Intel Core i7-12700, иметь не менее 12 ядер и 20 потоков, базовую рабочую частоту не менее 2,1 ГГц, а в режиме Turbo — не менее 4,9 ГГц. Процессор должен поддерживать современные технологии виртуализации и энергосбережения и обеспечивать высокую производительность в различных вычислительных задачах.
Материнская плата Материнская плата должна быть формата micro-ATX, совместима с указанным процессорным разъемом и основана на чипсете Intel B760 или эквивалентном. Она должна поддерживать оперативную память DDR4, иметь как минимум два слота для оперативной памяти с возможностью дальнейшего расширения, а также обеспечивать поддержку подключений NVMe M.2 и SATA III. Материнская плата должна иметь гигабитный сетевой интерфейс Ethernet и достаточное количество портов USB, включая стандарт USB 3.2.
Система охлаждения процессора должна быть воздушного типа, полностью совместимой с тепловой мощностью процессора и обеспечивать эффективный отвод тепла в условиях длительной интенсивной работы при сохранении низкого уровня шума.
Оперативная память должна быть типа DDR4, общим объемом не менее 16 ГБ, с рабочей частотой не менее 3200 МГц. Память должна быть полностью совместима с материнской платой и процессором и обеспечивать стабильную работу.
Для хранения данных компьютер должен быть оснащен твердотельным накопителем (SSD) с технологией NVMe емкостью не менее 500 ГБ , с интерфейсом PCIe Gen3 x4 или выше, обеспечивающим высокую скорость чтения и записи. Высокая надежность. Кроме того,  предназначенный для непрерывной круглосуточной работы и высокой производительности.
Компьютер должен поставляться в полностью собранном, протестированном и рабочем состоянии. Все компоненты должны быть новыми, неиспользованными, взаимосовместимыми и иметь 12-месячную гарантию."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поддерживающий стандарты SFP 1G и SFP+ 10G, 25G SFP28. Длина кабеля:3 м Среднее время безотказной работы: Приблизительно 100 000 часов при 25°C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Метод печати Печатающая головка PrecisionCore™, Конфигурация сопла 800 черных форсунок, 800 форсунок каждого цвета. Минимальный размер капли, 3,8 пл. Технология чернил DURABrite™ ET, Категория Офисный настольный компьютер, Универсальные функции Печать, сканирование, копирование, факс.
Первая страница вышла Монохромный: 5,5 секунд, цветной: 6 секунд. Скорость печати ISO/IEC 24734 25 страниц/мин в монохромном режиме, 25 страниц/мин в цветном режиме Скорость двусторонней печати ISO/IEC 24734 21 страница формата А4 в минуту (монохромная печать), 21 страница формата А4 в минуту (цветная печать). Скорость печати 32 страницы/мин в монохромном режиме (обычная бумага 75 г/м²), 32 страницы/мин в цветном режиме (обычная бумага 75 г/м²). Разрешение печати 4,800 x 2,400 DPI. Печатный том 66 000 страниц в месяц, Рекомендуемый рабочий цикл 200 - 3300 страниц в месяц Цвета Черный, голубой, желтый, пурпурный.
Двустороннее сканирование Да Скорость одностороннего сканирования (черно-белое A4) 27,5 страниц в минуту при использовании АПД, время сканирования 10 секунд при использовании планшетного сканера. Скорость двустороннего сканирования (формат A4, черный) 11 дюймов в минуту с автоподатчиком документов (ADF) Скорость одностороннего сканирования (цветной формат A4) 9 изображений в минуту при использовании АПД, сканирование 10 секунд при использовании планшетного сканера. Скорость двустороннего сканирования (цветной формат A4) 6 дюймов в минуту с автоподатчиком документов (ADF) Оптическое разрешение 2400 DPI x 1200 DPI (по горизонтали x по вертикали) Расширенная интеграция документов Сканирование в электронную почту, сканирование на FTP, сканирование в сетевые папки. Форматы вывода BMP, JPEG, TIFF, multi-TIFF, PDF, PNG Тип сканера Контактный датчик изображения (CIS)
Тип факса Возможность отправки черно-белых и цветных факсов без выхода из дома. Скорость передачи факса До 33,6 кбит/с / Примерно 3 сек/страница режим коррекции ошибок Факс CCITU/ITU Group3 с режимом коррекции ошибок Быстрый набор факсов (макс.) 100 имен и чисел Память страниц До 180 страниц (диаграмма ITU-T № 1) Функции факса Факс на ПК, факс на электронную почту, прием факсов из памяти, автоматический повторный набор, адресная книга, широковещательный факс, предварительный просмотр факсов, прием опросов.
Сетевые протоколы печати IPP, LDP, Port 9100, WSD Протоколы управления сетью SNMP, HTTP, DHCP, BOOTP, APIPA, DDNS, mDNS, SNTP, SLP, WSD, LLTD, Ping Сетевой протокол IPv4, IPv6 Интерфейсы Высокоскоростной USB — совместимость со спецификацией USB 2.0, интерфейс Ethernet (100 Base-TX / 10 Base-T), беспроводная локальная сеть IEEE 802.11b/g/n, Wi-Fi Direct, USB-хост, ближняя бесконтактная связь (NFC). Безопасность беспроводных сетей WEP 64 бит, WEP 128 бит, WPA PSK (TKIP)
Форматы бумаги A4 (21,0 x 29,7 см), Legal, A5 (14,8 x 21,0 см), A6 (10,5 x 14,8 см), B6, B5, № 10 (конверт), DL (конверт), C6 (конверт), C4 (конверт), Letter, Letter Legal Автоматическая подача документов 50 страниц Совместимый пресс для бумаги 64 - 255 г/м² Двухуровневая квартира Да (формат А4, обычная бумага) Вместимость выходного лотка 125 листов Вместимость лотка для бумаги Стандартная вместимость 250 листов, максимальная — 550 листов. Задний тракт подачи бумаги (специальные носители) Да Количество лотков для бумаги 3
Потребление энергии 19 Вт (автономное копирование, шаблон ISO/IEC 24712), 0,8 Вт (спящий режим), 10 Вт (готовность), 0,2 Вт (выключение), TEC 0,14 кВт·ч/неделя напряжение питания Переменный ток 100–240 В, 50–60 Гц Размеры изделия 425‎ x 500 x 350 мм (Ширина x Глубина x Высота) вес продукта 17,8 кг Совместимые операционные системы Mac OS 10.10.x, Mac OS 10.6+, Mac OS 10.7.x, Mac OS 10.8.x, Mac OS 10.9.x, Mac OS X 10.11.x, Mac OS X 10.12.x, Mac OS X 10.13.x, Windows 10 (32/64 бит), Windows 7 (32/64 бит), Windows 8 (32/64 бит), Windows 8.1 (32/64 бит), Windows Server 2008 R2, Windows Server 2012 R2, Windows Server 2016, Windows Vista (32/64 бит), Windows XP Professional x64 Edition SP2 или более поздняя версия, Windows XP SP3 или более поздняя версия (32-бит), Windows Server 2003 R2, Windows Server 2003 SP2 или более поздняя версия, XP Professional x64 Edition Мобильные и облачные сервисы печати Epson Connect (iPrint, печать по электронной почте, драйвер удаленной печати, сканирование в облако), Apple AirPrint Источник питания 220 В, 240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принтер․Характеристики печати: скорость — до 40 стр./мин (A4) и до 65,4 стр./мин (A5, альбомная), двусторонняя — до 33,6 изобр./мин; технология — монохромная лазерная; разрешение — до 1200 × 1200 dpi; языки — UFRII, PCL 5e, PCL6, Adobe PostScript 3; шрифты — 45 PCL и 136 PostScript; поля — по 5 мм (обычные) и по 10 мм (конверты); есть режим экономии тонера, защищённая печать, печать с USB (JPEG, TIFF, PDF), облачная печать (Dropbox, Google Drive, OneDrive), поддержка AirPrint и Mopria. Характеристики копирования: скорость — до 40 стр./мин (односторонняя) и до 33,6 изобр./мин (двусторонняя); разрешение — до 600 × 600 dpi; масштабирование — 25–400%; до 999 копий за цикл; функции — двустороннее копирование, 2-в-1 и 4-в-1, сортировка, копирование удостоверений, удаление рамки. Характеристики сканирования: тип — цветное; разрешение — 600 × 600 dpi (оптическое) и до 9600 × 9600 dpi (улучшенное); скорость — до 50/100 изобр./мин (ч/б, одностороннее/двустороннее) и до 40/80 изобр./мин (цвет); 256 уровней серого; форматы — TIFF, JPEG, PDF, компактный PDF, PDF с поиском, PDF/A-1b; сканирование на ПК, USB и FTP. Работа с бумагой: подача — кассета 250 листов, универсальный лоток 100 листов, автоподатчик 50 листов, максимум до 900 листов; выход — 150 листов; типы — обычная, плотная, тонкая, переработанная бумага, этикетки, открытки, конверты; плотность — 60–120 г/м² (кассета), 60–199 г/м² (универсальный лоток); поддерживается двусторонняя печать. Интерфейсы и ПО: USB 2.0, Ethernet (до 1 Гбит/с), Wi-Fi 802.11 b/g/n; поддержка Windows, macOS и Linux; протоколы печати — LPD, IPP, WSD; сканирование — FTP, SMB, e-mail; безопасность — TLS 1.3, IPSec, фильтрация IP, SNMPv3. Общие характеристики: процессор 1,2 ГГц, память 1 ГБ, накопитель 4 ГБ, сенсорный экран 12,7 см; габариты 420 × 460 × 375 мм; вес ~16,3 кг; питание 220–240 В; энергопотребление — максимум 1280 Вт, печать ~480 Вт, ожидание ~8 Вт, сон ~0,9 Вт.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