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ԵԱՍՄ-ԷԱՃԱՊՁԲ-26/22 ծածկագրով դիզելային վառելիքի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ԵԱՍՄ-ԷԱՃԱՊՁԲ-26/22 ծածկագրով դիզելային վառելիքի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ԵԱՍՄ-ԷԱՃԱՊՁԲ-26/22 ծածկագրով դիզելային վառելիքի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ԵԱՍՄ-ԷԱՃԱՊՁԲ-26/22 ծածկագրով դիզելային վառելիքի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ԵԱՍՄ-ԷԱՃԱՊՁԲ-26/22</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ԵԱՍՄ-ԷԱՃԱՊՁԲ-26/22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ԵԱՍՄ-ԷԱՃԱՊՁԲ-26/22</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«ԵԱՍՄ-ԷԱՃԱՊՁԲ-26/22»*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աղբահանություն և սանիտարական մաքրում» համայնքային հիմնարկ</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ԵԱՍՄ-ԷԱՃԱՊՁԲ-26/22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 վարչություն 900012000700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«ԵԱՍՄ-ԷԱՃԱՊՁԲ-26/22»*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ԵԱՍՄ-ԷԱՃԱՊՁԲ-26/22</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 0 C ջերմաստիճանում 820-ից մինչև
845 կգ/մ3, ծծմբի պարունակությունը 350 մգ/կգ-ից ոչ ավելի,
բռնկման ջերմաստիճանը 55 0C -ից ոչ ցածր, ածխածնի
մնացորդը 10% նստվածքում 0,3%-ից ոչ ավելի,
մածուցիկոիթյունը 40 0C -ում` 2,0-ից մինչև 4,5 մմ2 /վ, պղտորման ջերմաստիճանը` 0 0C-ից ոչ բարձր,
անվտանգությունը, մակնշումը և փաթեթավորումը` ըստ ՀՀ
կառավարության 2004թ. նոյեմբերի 11-ի N 1592-Ն որոշմամբհաստատված «Ներքին այրման շարժիչային վառելիքների տեխնիկական կանոնակարգի» 
Մատակարարումը պետք է իրականացվի վաճառողի կողմից բաքային եղանակով, ըստ
Գնորդի կողմից նախապես Վաճառողին 
ներկայացված հաստատված պատվեր-առաջադրանքի հիման վրա, որում հստակ կնշվի ապրանքի մատակարարման օրերը, հասցեները, քանակները, ապրանքի մատակարարումը մինչև առավոտյան ժամը 11:00-ն: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30 սեպտեմբերի: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