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мониторов для нужд фонда «Центр технологического обеспечения и информирования социальных служб «Норк».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ՆՍԾՏԻԿ-ԷԱՃԱՊՁԲ-26/24</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мониторов для нужд фонда «Центр технологического обеспечения и информирования социальных служб «Норк».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мониторов для нужд фонда «Центр технологического обеспечения и информирования социальных служб «Норк».</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мониторов для нужд фонда «Центр технологического обеспечения и информирования социальных служб «Норк».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23.8 дюйма (широкоформатный) Разрешение Full HD (1920x1080) не менее 60-100 Гц Тип матрицы IPS (178°/178°) Контрастность не менее 1000:1 Яркость не менее 250 кд/м² Время отклика 4-8 мс Цветовая гамма 16.7 млн цветов Видеовходы VGA HDMI и DisplayPort 1.2 Встроенные не менее 3xUSB 3.0 Поворот экрана 90 градусов Энергопотребление 14-50 Вт Вес 3.5-5.5 кг Цвет Черный Европейская вилка Гарантийный срок 1 год с даты следующей за днем приемки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27 дюймов (широкоформатный) Разрешение Full HD (1920x1080) не менее 60-100 Гц Тип матрицы IPS (178°/178°) Контрастность не менее 1000:1 Яркость не менее 250 кд/м² Время отклика 4 мс (Fast) / 8 мс (стандарт) Цветовая гамма 16.7 млн цветов (99% sRGB) Видеовходы HDMI 1.4 DisplayPort 1.2 и VGA USB-C поддерживает до 15 Вт (только передача данных) Встроенные не менее 3xUSB 3.0 Поворот экрана 90° (Pivot) также регулировка по высоте / наклону / повороту (Height / Tilt / Swivel) Энергопотребление около 24 Вт до 74 Вт (макс.) Вес около 5-7 кг Цвет Черный Европейская вилка Гарантийный срок 1 год с даты следующей за днем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