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ՀՀ-ԷՆ-ԷԱՃԱՊՁԲ-26/9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«ԳՅՈՒՂԱՏՆՏԵՍԱԿԱՆ ԿԵՆԴԱՆԻՆԵՐԻ ՀԱՄԱՐԱԿԱԼՄԱՆ և ՀԱՇՎԱՌՄԱՆ ԾՐԱԳՐԻ ՇՐՋԱՆԱԿՆԵՐՈՒՄ ՄԱՆՐ ԵՂՋԵՐԱՎՈՐ ԿԵՆԴԱՆԻՆԵՐԻ ԱԿԱՆՋԱՊԻՏԱԿՆԵՐԻ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Դանիելյան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011597223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gdanielyan@mineconomy.am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ՀՀ-ԷՆ-ԷԱՃԱՊՁԲ-26/9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«ԳՅՈՒՂԱՏՆՏԵՍԱԿԱՆ ԿԵՆԴԱՆԻՆԵՐԻ ՀԱՄԱՐԱԿԱԼՄԱՆ և ՀԱՇՎԱՌՄԱՆ ԾՐԱԳՐԻ ՇՐՋԱՆԱԿՆԵՐՈՒՄ ՄԱՆՐ ԵՂՋԵՐԱՎՈՐ ԿԵՆԴԱՆԻՆԵՐԻ ԱԿԱՆՋԱՊԻՏԱԿՆԵՐԻ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«ԳՅՈՒՂԱՏՆՏԵՍԱԿԱՆ ԿԵՆԴԱՆԻՆԵՐԻ ՀԱՄԱՐԱԿԱԼՄԱՆ և ՀԱՇՎԱՌՄԱՆ ԾՐԱԳՐԻ ՇՐՋԱՆԱԿՆԵՐՈՒՄ ՄԱՆՐ ԵՂՋԵՐԱՎՈՐ ԿԵՆԴԱՆԻՆԵՐԻ ԱԿԱՆՋԱՊԻՏԱԿՆԵՐԻ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ՀՀ-ԷՆ-ԷԱՃԱՊՁԲ-26/9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gdanielyan@mineconomy.am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«ԳՅՈՒՂԱՏՆՏԵՍԱԿԱՆ ԿԵՆԴԱՆԻՆԵՐԻ ՀԱՄԱՐԱԿԱԼՄԱՆ և ՀԱՇՎԱՌՄԱՆ ԾՐԱԳՐԻ ՇՐՋԱՆԱԿՆԵՐՈՒՄ ՄԱՆՐ ԵՂՋԵՐԱՎՈՐ ԿԵՆԴԱՆԻՆԵՐԻ ԱԿԱՆՋԱՊԻՏԱԿՆԵՐԻ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  </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ՀՀ-ԷՆ-ԷԱՃԱՊՁԲ-26/9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ՀՀ-ԷՆ-ԷԱՃԱՊՁԲ-26/9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ՀՀ-ԷՆ-ԷԱՃԱՊՁԲ-26/9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«ՀՀ-ԷՆ-ԷԱՃԱՊՁԲ-26/9»*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ԷԿՈՆՈՄԻԿԱՅԻ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ՀՀ-ԷՆ-ԷԱՃԱՊՁԲ-26/9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«ՀՀ-ԷՆ-ԷԱՃԱՊՁԲ-26/9»*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ՀՀ-ԷՆ-ԷԱՃԱՊՁԲ-26/9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ԷԿՈՆՈՄԻԿԱՅԻ ՆԱԽԱՐԱՐՈՒԹՅԱՆ  ԿԱՐԻՔՆԵՐԻ ՀԱՄԱՐ «ԳՅՈՒՂԱՏՆՏԵՍԱԿԱՆ ԿԵՆԴԱՆԻՆԵՐԻ ՀԱՄԱՐԱԿԱԼՄԱՆ ԵՎ ՀԱՇՎԱՌՄԱՆ ԾՐԱԳՐԻ ՇՐՋԱՆԱԿՆԵՐՈՒՄ ՄԱՆՐ ԵՂՋԵՐԱՎՈՐ ԿԵՆԴԱՆԻՆԵՐԻ ԱԿԱՆՋԱՊԻՏԱԿՆԵՐԻ ՁԵՌՔԲԵՐՄԱՆ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Ականջապիտակին ներկայացվող պահանջները.
1 մեկ զույգ մեկ հատ ականջապիտակը կարող է բաղկացած է «իգական» և «արական» կցամասերից, երկարությունը՝ 30 մմ-ից մինչև 50 մմ, լայնությունը՝ 30 մմ-ից մինչև 45 մմ,
2) «իգական» կցամասը պետք է մակնշված լինի 2 տողով՝ վերևից 1-ին տողում տեղադրված տառերի (թվի) բարձրությունն առնվազն 5 մմ, 2-րդ տողի բարձրությունը՝  առնվազն 7 մմ, տառի (թվի) լայնությունը առնվազն 1,8 մմ,
3 յուրաքանչյուր «իգական» կցամասի 1-ին տողի աջ կամ ձախ մասում պետք է լինի արագ արձագանքման QR կոդ,
4 յուրաքանչյուր ականջապիտակի QR կոդը պետք է իր մեջ պարունակի՝ https://anipas.am/t/xxxxxxxxx հղումը, որտեղ xxxxxxxxx այդ ականջապիտակի նույնականացման համարն է,
5 «արական» կցամասը պետք է մակնշված լինի 3 տողով՝ վերևից 1-ին տողում տեղադրված տառերի (թվերի)  բարձրությունն առնվազն 4 մմ, 2-րդ  տողի  բարձրությունն՝ առնվազն 6 մմ, տառի (թվի) լայնությունը առնվազն 1,8 մմ, 3-րդ տողում պետք է գրված լինի «Republic of Armenia» բառերը, իսկ տողի բարձրությունը՝ առնվազն 2,5 մմ, 
6 ականջապիտակի գույնը՝ դեղին,
7 ջերմակայունությունը՝ 25° C-ից մինչև +55° C,
8 ականջապիտակները պետք է ունենան առաջնային և երկրորդային փաթեթավորում, համապատասխանաբար մինչև 200 զույգ և մինչև 2000 զույգ քանակներով և ըստ նույնականացման AM XXX XXXXXX-ից AM XXX XXXXXX միջակայքում գտնվող չկրկնվող թվեր՝ հերթական համարներ,
9 երկրորդային փաթեթավորման վրա պետք է նշված լինի արտադրող երկրի, կազմակերպության անվանումները, քանակը և համարների միջակայքը, արտադրման ժամկետը, ականջապիտակների կցամասերի չափերը, գույնը, ջերմակայունության պարամետրերը։
2. Արտադրանքին ներկայացվող պահանջները.
Լազերային եղանակով երկկողմանի տպագրված (մակնշված) մեկանգամյա օգտագործման համար նախատեսված մանր եղջերավոր կենդանու ականջապիտակները պետք է՝
1)	ճկուն լինեն՝ պատրաստված ջերմապլաստիկ պոլիուրեթանային պլաստիկ նյութից (կամ կարող են պարունակել քայքայում չառաջացնող մետաղական ներդիրներ կամ ծայրակալներ),
2)	կենդանու երկու զույգ աջ և ձախ ականջների ականջապիտակների` «իգական» և «արական» կցամասերի վրա պետք է նշված լինի Հայաստանի Հանրապետություն՝ «AM» և միևնույն իննանիշ չկրկնվող նույնականացման անհատական համարը, որի վերջին թիվը վերստուգիչ համարն է,
3)	ականջապիտակի նոււյնականացման համարները պետք է դասավորված լինեն առավելագույնը 2 շարքով,
4)	վերստուգիչ համարը կարող է լինել մինչև 25%-ով ավելի փոքր չափսի,
5)	վերստուգիչ համարի գեներացման բանաձևը գնորդը կտրամադրի մատակարարին՝ մրցույթի հաղթող ճանաչվելուց հետո,
6)	երկու զույգ աջ և ձախ ականջների ականջապիտակների ինչպես արական, այնպես էլ իգական կցամասերի արտաքին մակերևույթների վրա պահանջվող տվյալները պետք է համընկնեն, տպագրված լինեն սև գույնով, լինեն չջնջվող՝ առնվազն 2 մմ լայնությամբ և դյուրընթեռնելի կենդանու ողջ կյանքի ընթացքում։
3. Գրանցմանը և արտադրող կազմակերպությանն առնչվող պահանջները.
1) ականջապիտակների առավել արդյունավետ օգտագործման վերաբերյալ ցուցումներ,
2) արտադրողի կողմից տրված պարտավորագիր, համաձայն որի նա պարտավորվում է այլ հաճախորդի համար նույն չկրկնվող նույնականացման անհատական համարներով ականջապիտակներ չարտադրել:
4. Որակի պահանջները.
1) մատակարարված ապրանքը պետք է համապատասխանի մրցույթի հայտով ներկայացված տեխնիկական պահանջներին,
2) ականջապիտակները պետք է ներառված լինեն Կենդանիների հաշվառման միջազգային կոմիտեի (ICAR) պաշտոնական կայքում` http://www.icar.org/,
3 ականջապիտակի խոտանի առկայության դեպքում, որը կհիմնավորվի գնորդի կողմից, մատակարարը հայտը էլ. փոստի միջոցով ստանալուց հետո՝ 7 աշխատանքային օրվա ընթացքում պարտավոր է տրամադրել նոր ականջապիտակ՝ խոտանված ականջապիտակի նույնականացման համարով:
5. Ընդհանուր տեղեկատվություն.
Ականջապիտակների մեկ հատը դիտարկում է մեկ զույգ, ընդհանուր քանակը՝ 500 000 զույգ, (250 000 գլուխ կենդանու համար),
1)	4-րդ կետի 3-րդ ենթակետի դեպքում՝ վերականգնված ականջապիտակները չեն հաշվարկվի պատվիրված ականջապիտակների ընդհանուր թվաքանակի մեջ,
2)	4-րդ կետի 3-րդ ենթակետի պահանջը գործում է պայմանագրի կատարման փուլում,
3)	Մատակարարվող ականջապիտակներից 10 000 զույգը (հատը) պետք է լինի առանց համարի,
4)	Մատակարարը պարտավոր է ապրանքը տեղափոխել մատակարարման վայր և բեռնաթափել պահեստում։
5)	Մրցույթի արդյունքում հաղթող ճանաչված մասնակցին կտրամադրվեն ականջապիտակների հերթական համարները։
Ընթացակարգին մասնակցելիս մասնակցի կողմից պետք է ներկայացվի․ 1) առաջարկվող ապրանքի ապրանքային նշանի, ֆիրմային անվանման և արտադրողի վերաբերյալ տեղեկատվություն, 2) պայմանագրի կատարման փուլում՝ ապրանքն արտադրողից կամ վերջինիս ներկայացուցչից երաշխիքային նամակ կամ համապատասխանության սերտիֆիկատ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Էրեբունի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50-րդ օրը 500 000 հատ  (500 000 զույգ`  250 000 գլուխ կենդանու համար)։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