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ԲԿԳԿ-ԷԱՃԱՊՁԲ-26/22</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ԲԿԳԿ-ԷԱՃԱՊՁԲ-26/22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ԲԿԳԿ-ԷԱՃԱՊՁԲ-26/22</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ԲԿԳԿ-ԷԱՃԱՊՁԲ-26/22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ԲԿԳԿ-ԷԱՃԱՊՁԲ-26/22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ԲԿԳԿ-ԷԱՃԱՊՁԲ-26/22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ֆեմտովայրկյանային լազեր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21</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371.83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4.9452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434.37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2026.05.15.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ԲԿԳԿ-ԷԱՃԱՊՁԲ-26/22</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ԲԿԳԿ-ԷԱՃԱՊՁԲ-26/22</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ԲԿԳԿ-ԷԱՃԱՊՁԲ-26/22</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«ԲԿԳԿ-ԷԱՃԱՊՁԲ-26/22»*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ԲԿԳԿ-ԷԱՃԱՊՁԲ-26/22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«ԲԿԳԿ-ԷԱՃԱՊՁԲ-26/22»*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«ԲԿԳԿ-ԷԱՃԱՊՁԲ-26/22»*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ԲԿԳԿ-ԷԱՃԱՊՁԲ-26/22*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ԲԿԳԿ-ԷԱՃԱՊՁԲ-26/22</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«ԲԿԳԿ-ԷԱՃԱՊՁԲ-26/22»*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ԲԿԳԿ-ԷԱՃԱՊՁԲ-26/22*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«ԲԿԳԿ-ԷԱՃԱՊՁԲ-26/22»*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ֆեմտովայրկյանային լազեր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Սպեկտրալ տիրույթ՝ աշխատանքային ալիքի երկարությունների ստորին սահմանը ոչ ավել քան 680 նմ և վերին սահմանը ոչ պակաս քան 1300 նմ: Լազերի տիպը՝ ֆեմտովայրկյանային, կարգավորվող կենտրոնական հաճախությամբ: Միջին հզորությունները առանձին ալիքի երկարությունների համար․ առնվազն 1,5 Վտ՝ 700 նմ ալիքի երկարության համար, առնվազն 2,4 Վտ՝ 800 նմ ալիքի երկարության համար, առնվազն 3,0 Վտ՝ 900 նմ ալիքի երկարության համար, առնվազն 2,7 Վտ՝ 1000 նմ ալիքի երկարության համար, առնվազն 2,4 Վտ՝ 1100 նմ ալիքի երկարության համար, առնվազն 2,1 Վտ՝ 1200 նմ ալիքի երկարության համար, անվազն 1,5 Վտ՝ 1300 նմ ալիքի երկարության համար: Իմպուլսի տևողություն՝ առավելագույնը 120 ֆվ: Աղմուկների մակարդակը՝ առավելագույնը 0,5 տոկոս: Կրկնման հաճախություն՝ 79,5 ՄՀց-ից 80,5 ՄՀց: Տարածական մոդը՝ TEM00, M քառակուսին պետք է փոքր (ավելի լավը) լինի 1,2-ից: Փնջի տրամագիծը (1/e քառակուսի)՝ 0,9 մմ-ից 1,4 մմ: Փնջի տարամիտման լրիվ անկյունը՝ առավելագույնը 1,5 մռադ: Փնջի աստիգմատիզմը՝ առավելագույնը 20 տոկոս: Փնջի ուղղության կայունություն՝ ոչ ավել քան 350 մկռադ: Կարգավորվող սպեկտրալ տիրույթով և աշխատանքային ալիքի երկարությամբ:  Կարգավորման արագությունը՝ ոչ պակաս քան 50 նմ/վ: Ստաբիլությունը՝ -1 տոկոսից մինչև 1 տոկոս (1 ժամ տաքացումից հետո ջերմաստիճանի առավելագույնը ±1 աստիճան ցելսիուս փոփոխությամբ ցանկացած 2-ժամյա ժամանակահատվածում հզորության տատանման տոկոսը): Գծային բևեռացումը՝ 500:1-ից ոչ պակաս (ավելի լավ՝ քան 500:1):  Նախա–կոմպենսացիոն դիսպերսիոն տիրույթներ. 680 նմ ալիքի երկարության համար՝ -12000 ֆվ քառակուսիից մինչև -40000 ֆվ քառակուսի,  800 նմ ալիքի երկարության համար 0 ֆվ քառակուսիից մինչև -25000 ֆվ քառակուսի, 1050 նմ ալիքի երկարության համար՝ 0 ֆվ քառակուսիից մինչև -10000 ֆվ քառակուսի, 1300 նմ ալիքի երկարության համար՝ -3000 ֆվ քառակուսիից մինչև -8000 ֆվ քառակուսի: Կոմունիկացիոն ինտերֆեյս՝ առնվազն RS-232, USB: Սինխրոնիզացիոն ազդանշանի մուտքը՝ SMA տիպի միացմամբ: Սարքի սնուցումը՝ 200-240 Վ փոփոխական լարում, 50 Հց: Առավելագույն աշխատանքային խոնավությունը՝ ոչ պակաս քան 75 տոկոս հարաբերական խոնավության, ոչ կենդենսացնող պայմաններում։ Տաքացման ժամանակ՝ առավելագույնը 60 րոպե: Սառեցման համակարգ՝ ներկառուցված ջրային։ Համակարգը պետք է ներառի ներկառուցված մղող լազեր և չպահանջի արտաքին մղող լազեր: Սարքը պետք է ներառի ծրագրային ապահովում լազերի ամբողջական կառավարման, ալիքի երկարության կարգավորման, հզորության վերահսկման և դիագնոստիկայի համար: Հովացնող և կոռոզիայի կանխարգելիչ հեղուկ՝ առնվազն 5 լիտր  ծավալով՝ CCL105 կամ CCL2567 խառնուրդ կամ համարժեք։ Հեղուկը պետք է ապահովի արդյունավետ հովացում և համակարգի պաշտպանություն կոռոզիայից։ Հովացման համակարգի ցանցանման ֆիլտրեր՝ առնվազն 10 հատ, ցանցանման կառուցվածքով, անցքերի չափը (ֆիլտրացման աստիճանը)՝ ոչ ավել, քան 100 մկմ։ Գազերի զտման (ֆիլտրման) փոխարինվող համակարգեր՝ 2 հատ (փոխարինող բլոկներ կամ հավաքածուներ գազի մաքրման համակարգի համար)։ Սարքը պետք է լինի նոր, չօգտագործված, գործարանային փաթեթավորմամբ։ Երաշխիքային ժամկետ՝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Երևան 0025,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6ամսվա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