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ԶՄՄԱԲԿ-ԷԱՃԱՊՁԲ-45/26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բժշկական գործիքների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ԶՄՄԱԲԿ-ԷԱՃԱՊՁԲ-45/26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բժշկական գործիքների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բժշկական գործիքների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ԶՄՄԱԲԿ-ԷԱՃԱՊՁԲ-45/26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բժշկական գործիքների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ԶՄՄԱԲԿ-ԷԱՃԱՊՁԲ-45/26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ԶՄՄԱԲԿ-ԷԱՃԱՊՁԲ-45/26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«ԶՄՄԱԲԿ-ԷԱՃԱՊՁԲ-45/26»*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«ԶՄՄԱԲԿ-ԷԱՃԱՊՁԲ-45/26»*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ուրետերոռենոսկոպ 7.5FR, օպտիկական աշխատանքային հեռավորությունը՝ 3-50մմ տիրույթում, տեսադաշտը՝ 120 աստիճան, խողովակի արտաքին տրամագիծը 7.5Fr, դիստալ ծայրի արտաքին տրամագիծը՝ ոչ ավել քան 7.5Fr, աշխատանքային լուսանցքի նվազագույն տրամագիծը 3.6Fr, շեղման առավելագույն անկյունը յուրաքանչյուր ուղղությամբ 285 աստիճան, աշխատանքային երկարությունը՝ 650մմ:
Ուրետերոռենոսկոպը պետք է համատեղելի լինի HUGEMED HU30S վիդեո պրոցեսսորին:
Սարքերը պետք է ունենան բոլոր անհրաժեշտ լրացուցիչ պարագաները, որոնք անհրաժեշտ են լիարժեք գործունեության համար: Պետք է լինեն նոր, չօգտագործված, փակ գործարանային տուփով, օգտագործողի հայերեն կամ ռուսերեն ձեռնարկով: Մատակարարը պետք է ապահովի ապրանքների անվնաս տեղափոխումը, տեղադրումը, աշխատանքային ռեժիմի բերումը: Գործարկումը պետք է կատարվի բժշկական կենտրոնի տարածքում՝ պատվիրատուի ներկայացուցչի ներկայությամբ: Պայմանագրի կատարման փուլում արտադրողից կամ վերջինիս ներկայացուցչի կողմից երաշխիքային նամակի ներկայացում: Ապրանքների մատակարարումը փուլային է, պայմանագրի կատարման վերջնաժամկետը լրանալուց հետո չմատակարարված (չիրացված) չափաքանակների մասով պայմանագիրը կլուծարվի: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կտրող աղեղ «Կառլ Շտորց» էնդոսկոպիկ սարքավորման համար` միզապարկի և շագանակագեղձի տրանսուրետրալ ռեզեկցիայի համար: Պայմանագրի կատարման փուլում արտադրողից կամ վերջինիս ներկայացուցչի կողմից երաշխիքային նամակի ներկայացում: Ապրանքների մատակարարումը փուլային է, պայմանագրի կատարման վերջնաժամկետը լրանալուց հետո չմատակարարված (չիրացված) չափաքանակների մասով պայմանագիրը կլուծարվի: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