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ԵԱՍՄ-ԷԱՃԱՊՁԲ-26/26 ծածկագրով բենզին ռեգուլյարի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ԵԱՍՄ-ԷԱՃԱՊՁԲ-26/26 ծածկագրով բենզին ռեգուլյարի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ԵԱՍՄ-ԷԱՃԱՊՁԲ-26/26 ծածկագրով բենզին ռեգուլյարի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ԵԱՍՄ-ԷԱՃԱՊՁԲ-26/26 ծածկագրով բենզին ռեգուլյարի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կտնոններով: Կտրոնների գործողության ժամկետը տրամադրման պահից ոչ պակաս 18 ամիս: Մատակարարը Երևան քաղաքի բոլոր վարչական շրջաններում պետք է պատվիրատուի
սպասարկումն  իրականացնի առնվազն 2 բենզալցակայանի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