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վառելիքի ձեռքբերման նպատակով ԵՄ-ԷԱՃԱՊՁԲ-26/44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վառելիքի ձեռքբերման նպատակով ԵՄ-ԷԱՃԱՊՁԲ-26/44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վառելիքի ձեռքբերման նպատակով ԵՄ-ԷԱՃԱՊՁԲ-26/44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վառելիքի ձեռքբերման նպատակով ԵՄ-ԷԱՃԱՊՁԲ-26/44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