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ԱԱԾ-ՌԲՎ-ԷԱՃԱՊՁԲ-26/4-ԲՆԱ3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անվտանգության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104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նշանակության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015579487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tvtender@sns.am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անվտանգության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ԱԱԾ-ՌԲՎ-ԷԱՃԱՊՁԲ-26/4-ԲՆԱ3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անվտանգության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անվտանգության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նշանակության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անվտանգության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նշանակության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ԱԱԾ-ՌԲՎ-ԷԱՃԱՊՁԲ-26/4-ԲՆԱ3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tvtender@sns.am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նշանակության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 / Միզանյութի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ճնշման չափման սարք (տոնոմետր)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4.9428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անվտանգության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ԱԱԾ-ՌԲՎ-ԷԱՃԱՊՁԲ-26/4-ԲՆԱ3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ԱԱԾ-ՌԲՎ-ԷԱՃԱՊՁԲ-26/4-ԲՆԱ3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ԱԱԾ-ՌԲՎ-ԷԱՃԱՊՁԲ-26/4-ԲՆԱ3»*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ԱԱԾ-ՌԲՎ-ԷԱՃԱՊՁԲ-26/4-ԲՆԱ3*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ԱԱԾ-ՌԲՎ-ԷԱՃԱՊՁԲ-26/4-ԲՆԱ3»*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ԱԱԾ-ՌԲՎ-ԷԱՃԱՊՁԲ-26/4-ԲՆԱ3*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բնութագրով սահմանված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11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Lուսապոլիմերացվող միկրոհիբրիդ կոմպոզիտային վերականգնող նյութ է՝ սինթետիկ ապակե միկրոլցանյութի համակարգով։ Նախատեսված է ատամների ուղղակի էսթետիկ և ֆունկցիոնալ վերականգնման համար։ Բոլոր դասերի կարիեսային խոռոչների վերականգնում՝ ըստ Black դասակարգման
Առջևի ատամների վերականգնում
Ուղղակի վինիրների պատրաստում
Ատամների սպլինտավորում
Միավորում է միկրո- և մակրոլցանյութերով կոմպոզիտների առավելությունները
Չի կպչում գործիքներին, ապահովում է խոռոչների լիարժեք լցում
Բարձր մաշակայունություն և գույնի կայունություն
Ցածր պոլիմերիզացիոն կծկում (low shrinkage)
Վերականգնման բարձր մեխանիկական ամրություն և երկարակեցություն
Ջրի նկատմամբ ցածր զգայունություն
Տիպ՝ լուսապոլիմերացվող միկրոհիբրիդ կոմպոզիտ
Լցանյութի համակարգ՝ սինթետիկ ապակե միկրոլցանյութ
Պոլիմերիզացիա՝ լուսային (համապատասխան լուսային լամպով)
Կոմպլեկտացիա (Complete Set)
7 ներարկիչ × 4 գ՝ երանգներ՝ A1, A2, A3, A3.5, B2, B3, I
•	Vokocid գել՝ 5 մլ
•	Solobond M՝ 4 մլ
•	Օժանդակ պարագաներ
•	Նյութը պետք է ապահովի բարձր էսթետիկ արդյունք
Պետք է ունենա գույնի կայունություն և մեխանիկական դիմացկունություն
Պետք է նախատեսված լինի մեծահասակ և մանկական ստոմատոլոգիական կիրառման համար: Հանձման պահին պիտանելիության ժամկետի առկայություն*(տես ծանոթությունը):Ֆիրմային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Լուսապոլիմերացվող կոմպոզիտային լցանյութ (ատամնաբուժական)
Նյութը նախատեսված է՝
I–V դասերի խոռոչների պլոմբավորման համար (ըստ Black դասակարգման)
Վնասված (տրավմատիկ) առաջային ատամների վերականգնման համար
Ատամների ձևի և գույնի շտկման նպատակով՝ էսթետիկայի բարելավման համար
Շարժուն ատամների շինավորման համար
Մոլյարների և պրեմոլյարների ֆիսսուրների ընդլայնված հերմետիզացման համար
Ֆասետների վերականգնման համար
Պսակի տակ կուլտի մոդելավորման համար
Հատկապես հարմար է կոմպոզիտային ներդիրների (inlays) պատրաստման համար
Ապահովում է հուսալի և դիմացկուն պլոմբավորում I–V դասերի դեպքերում
Նախատեսված է առաջային ատամների էսթետիկ վերականգնման համար
Թույլ է տալիս ճշգրիտ ձևային և գունային մոդելավորում
Հարմար է շինավորման և օրթոպեդիկ նախապատրաստման աշխատանքների համար
Կարող է կիրառվել ֆիսսուրների հերմետիզացիայի և կոմպոզիտային ներդիրների պատրաստման ժամանակ
Կոմպլեկտացիա
7 ներարկիչ × 4 գ՝ երանգներ՝ A2, A3, A3.5, B2, B3, C2, OA2
•	Vokocid գել՝ 5 մլ
•	Solobond M՝ 4 մլ
Նյութը պետք է լինի լուսապոլիմերացվող կոմպոզիտային լցանյութ
Պետք է ապահովի բարձր էսթետիկ արդյունք և մեխանիկական դիմացկունություն
Պետք է նախատեսված լինի թերապևտիկ և օրթոպեդիկ ստոմատոլոգիական կիրառման համար
Կոմպլեկտացիան պետք է ներառի վերոնշյալ քանակներն ու երանգները:
Հանձման պահին պիտանելիության ժամկետի առկայություն*(տես ծանոթությունը):Ֆիրմային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Օրթոֆոսֆորական թթու 37% 3մլ-ից ոչ պակաս, ներարկիչի տեսքով: Հանձման պահին պիտանելիության ժամկետի առկայություն*(տես ծանոթությունը):Ֆիրմային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2,5x5 կտորե  Հանձման պահին պիտանելիության ժամկետի առկայություն*(տես ծանոթությունը):Ֆիրմայի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2,5x5 թղթե  Հանձման պահին պիտանելիության ժամկետի առկայություն*(տես ծանոթությունը):Ֆիրմայի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հետվիրահատական 6*7 սմ, հիպոալերգեն: Այն ոչ գործվացքային նյութից է ունի ներծծող բարձիկ/ բաղաղրությունը վիսկոզա, ներծծման հնարավորությունը ոչ պակաս 1100 գ/մ2/, ատրավմատիկ բարակ ցանց և անհատական փաթեթավորված է։ Հանձման պահին պիտանելիության ժամկետի առկայություն*(տես ծանոթությունը):Ֆիրմայի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Մուգ գույնի ապակյա սրվակներ կափարիչով Ֆորմատ:250մլ Պահպանման պայմանները «պահել չոր տեղում», «կոտրվող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Մուգ գույնի ապակյա սրվակներ կափարիչով Ֆորմատ:50մլ Պահպանման պայմանները «պահել չոր տեղում», «կոտրվող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 / Միզանյութի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Ախտորոշող թեսթ-սիստեմ բիոքիմիական անալիզի համար
Միզանյութի որոշման թեսթ- հավաքածու Մեթոդ: կոլորիմետրիկ (ծայրակետ) Ֆորմատ: 2x100 մլ R1 սուբստրատ- բուֆեր 100մլ, R2 ներկող ռեագենտ 100մլ, R3 էնզիմ կոնցետրատ 2.5մլ, R4 կալիբրատոր 2մլ /10մմոլ/լ/,  /1 թեսթը 1 մլ է/ Ստուգվող նմուշ: արյան շիճուկ/ պլազմա Հանձման պահին պիտանելիության ժամկետի առկայություն*(տես ծանոթությունը):  Ֆիրմայի  նշումով  Պահպանման պայմանները 2-8oC,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Հակաստրեպտոլիզին –O ֆոտոմետրիկ/ տուրբեդիմետրիկ/ մեթոդ: Ֆորմատ: R1  5x20 մլ կամ 2x 50 մլ  բուֆեր +R2 1x20մլ / 1 թեսթը 1 մլ է/:, ալիքի երկարությունը 540-600 նմ. Ներառյալ կալիբրատոր 1x 1 մլ , որը ապահովում է C-ռեակտիվ սպիտակուցի, ռևմատոիդ ֆակտորի և հակաստրեպտոլիզին –O-ի կալիբրացիան: Նորմայի ցուցանիշը 0-200IU/mL:
Հանձման պահին պիտանելիության ժամկետի առկայություն*(տես ծանոթությունը):Ֆիրմայի  նշումով Պահպանման պայմանները 2-8oC: Մատակարարը պարտավոր է վերածրագրավորել վերլուծիչը ըստ պատվիրատուի ցանկության: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ոչ ստերիլ Ֆորմատ: հատ Հանձման պահին պիտանելիության ժամկետի առկայություն*(տես ծանոթությունը):Ֆիրմայի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ճնշման չափման սարք (տոնոմետր)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ճնշման չափիչ սարք մեխանիկական, ֆոնենդոսկոպով /ստետոսկոպով/: Գործարանային փաթեթավորմամբ, տուփ №1: 
Ճնշման չափումը` կորոտկովի ավանդական մեթոդ: Հավաքածուն պետք է ներառի մանժետ չափագրման հնարավորությամբ, մետաղական քրոմապատ մոնոմետր, տանձիկ (պոմպ)` մանժետի մեջ օդը ներմղելու համար և կառավարելու հնարավորությամբ, ստետոսկոպ, կապող խողովակներ, արտահանող փական, պահպանման համար փափուկ պատյան։ Չափումների դիապազոն` 0-300մմ սնդ. ս. : Ճնշման չափման առավելագույն շեղում` 3սնդ. ս. :Մանժետի չափսը` 22-32սմ: Երաշխիքի ժամկետ առնվազն 1 տարի։ Հանձման պահին պիտանելիության ժամկետի առկայություն*(տես ծանոթությունը):  Ֆիրմայի  նշումով: Գրանցված ապրանքանիշի հավաստագրի առկայություն: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 / Միզանյութի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ճնշման չափման սարք (տոնոմետր)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