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ԵՔ-ԷԱՃԱՊՁԲ-26/187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կոնտեյներներ տեղափոխելու համար նախատեսված աղբատար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ԵՔ-ԷԱՃԱՊՁԲ-26/187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կոնտեյներներ տեղափոխելու համար նախատեսված աղբատար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կոնտեյներներ տեղափոխելու համար նախատեսված աղբատար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ԵՔ-ԷԱՃԱՊՁԲ-26/187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կոնտեյներներ տեղափոխելու համար նախատեսված աղբատար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370.78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4.9006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432.9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ԵՔ-ԷԱՃԱՊՁԲ-26/187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ԵՔ-ԷԱՃԱՊՁԲ-26/187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ԵՔ-ԷԱՃԱՊՁԲ-26/187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ԵՔ-ԷԱՃԱՊՁԲ-26/187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ԵՔ-ԷԱՃԱՊՁԲ-26/187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«ԵՔ-ԷԱՃԱՊՁԲ-26/187»*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ԵՔ-ԷԱՃԱՊՁԲ-26/187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«ԵՔ-ԷԱՃԱՊՁԲ-26/187»*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«ԵՔ-ԷԱՃԱՊՁԲ-26/187»*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ԵՔ-ԷԱՃԱՊՁԲ-26/187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«ԵՔ-ԷԱՃԱՊՁԲ-26/187»*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Սքիպ-լոդեր կոնտեյներային, ճոճաթևով աղբատար մեքենա
Արտադրման տարեթիվը –Ոչ շուտ քան 2026թ․
Վազքը - Ոչ ավել քան 3000 կմ
Անիվային ֆորմուլա - 4*2
Բնապահպանական ստանդարտ Euro – 5
Բեռնատարողություն – Ոչ պակաս 13 տ
Ղեկը-ձախ հիդրավլիկ ուժեղացուցիչով
Շարժիչի տեսակը –Դիզելային,տուրբո մակափչումով 
Շարժիչի հզորությունը 320 - 380 ձ/ու
Աշխատանքային ծավալը –6.87 լ – 7.8 լ.
Առավելագույն ոլորող մոմենտ – 1250 Ն·մ / 1200–1800 պտ/րոպե
Փոխանցման տուփի տեսակ -Մեխանիկական կամ ավտոմատ
Քարշակի տեսակ – 4×2 
Վառելիքի տեսակը – Դիզել
Վառելիքի բաքի տարողունակություն-Ոչ պակաս 300 լ.՝ պատրաստված այլումինից կամ չժանգոտող մետաղից (ներժ)։
Գույնը- նարնջագույն / ներկի կոդը համաձայնեցնել պատվիրատուի հետ/ Կենտրոնական փական։
Չափեր՝ Երկարություն × Լայնություն × Բարձրություն (մմ)
7700 × 2550 × 3200 (±150)
Դիմացի լուսարձակներ – բարձրորակ, մետաղական պաշտպանիչներով
Դիմացի լուսարձակների կարգավորման հնարավորություն
Առկայծող փարոսիկներ – 2 հատ դիմացից և 2 հատ ետևից
Արգելակային համակարգ
Տեսակ – առջևում սկավառակային, հետևում թմբուկային
Աշխատանքային արգելակ – երկշղթա օդաճնշական
Կայանման արգելակ – զսպանակային էներգիայի կուտակմամբ
Կախոց՝ Առջև – 11 թերթ
Հետև – 9+8 թերթ
Մարտկոցի հզորությունը –  ոչ պակաս 24վոլտ 180 ամպեր
 Մեքենան պետք է ունենա օդորակիչ – տաքացման և հովացման հնարավորություն
 Աուդիո համակարգ
Նստատեղերի քանակը – 2+1 հատ 
Վարորդի նստատեղը – ամորտիզացիոն կարգավորվող, 
 Լրացուցիչ համալրում
Մեքենայի տակից գործարկման/անջատման սարք
Մաշվածության ազդանշան
ABS
Մետաղական բամպեր
Bosch ղեկային մեխանիզմ
Սառը կլիմայի համար նախատեսված համալրման փաթեթ
Ավտոմեքենայի խցիկի վերնամասում տեղադրված լինի երկու առկայծող փարոսիկներ։
Կոնտեյների տեղադրման հատվածը պետք է համալրված լինի ամբողջական ծածկով՝ նախատեսված աղբի տեղափոխման ժամանակ թափվելու և փոշու տարածման կանխարգելման համար։
Ծածկը պետք է լինի գլանային (roll-over), պատրաստված PVC-ծածկապատ պոլիեսթեր գործվածքից, խտությունը՝ ոչ պակաս քան 650 գ/մ², դիմացկուն՝
 –25°C ջերմաստիճանին։
Ծածկը պետք է ամբողջությամբ ծածկի կոնտեյների բացվածքը և ապահով կերպով ամրացվի։  
Ծածկը չպետք է խանգարի skip-loader-ի բեռնման/բեռնաթափման գործընթացին
Պետք է դիմանա քամու ճնշմանը մինչև 80–90 կմ/ժ արագության դեպքում։
Մեքենան պետք է ունենա   
Բանալիներ – ոչ պակաս 2 հատ սովորական ոչ պակաս 2 հատ հեռակառավարմամբ, գործիքների հավաքածու, դամկրատ, վթարային կանգի նշան,  պահեստային անվադող անվահեծով, անվադողերի փչման ռետինե խողովակ - առնվազն 20մ։ 
  Երաշխիք և հետերաշխիքային  ծառայություն 2 տարի / 100 000 կմ 
   1․Ապրանքը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2․Ապրանքը պետք է մինչ այդ շահագործման մեջ եղած չլինի, մինչ այդ ենթարկված չլինի վերանորոգման, նորացման կամ վերականգնման, չպետք է գտնվի գրավի, արգելանքի կամ այլ ծանրաբեռնության տակ:
   3․Ապրանքի վրա չպետք է լինեն մեխանիկական վնասվածքների հետքեր, ինչպես նաև մատակարարվող Ապրանքի պաշտոնական նկարագրությանն այլ անհամապատասխանություններ:
    4.Մեքենան պետք է հանձնվի պատվիրատուին տվյալ պահին յուղերը և ֆիլտրերը նոր փոխված վիճակում:
   5.Արտադրողի կողմից պետք է տրամադրվի նշված տեխ բնութագերերին համապատասխանությունը հավաստող հաստատված փաստաթուղթ:
   6․ Ընկերությունը պարտավորվում է մեքենաների վերանորոգող վարպետների հետ անցկացնել համապատասխան դասընթացներ՝ նրանց ծանոթացնելով վերանորոգման համար անհրաժեշտ մասնագիտական ուղղություններին։
   7.Մատակարարը Հայաստանում պետք է ունենա ներկայացուցչություն և Երևանում կամ Երևանից առավելագույնը 10 կմ հեռավորությամբ սպասարկման կենտրոն:
    8․Մատակարարի կողմից պետք է ներկայացվեն մատակարարվող ապրանքների շահագործման (այդ թվում՝ մեքենայի շարժիչի և հիդրավլիկ համակարգի համար օգտագործվող յուղերի տեսակը և բնութագիրը՝ ձմեռային և ամառային ժամանակահատվածների համար) ինչպես նաև պահպանման պայմանները:
    9.Մատակարարը պետք է տրամադրի նաև մեքենայի վրա օգտագործված բոլոր պահեստամասերի ճշգրիտ կոդերը։
Մեքենայի հետ կապված յուրաքանչյուր ի հայտ եկած անսարքության, խափանման դեպքում, պատվիրատուի կողմից մատակարարին տեղեկացնելուց հետո, 3 աշխատանքային օրվա ընթացքում մատակարարը պետք է տրամադրի գրավոր եզրակացություն մեքենայի անսարքությունների պատճառների վերաբերյալ:
Մեքենայի հետ կապված յուրաքանչյուր ի հայտ եկած անսարքության, խափանման դեպքում, մատակարարի կողմից տրված գրավոր եզրակացությունը պատվիրատուի կողմից հաստատելուց հետո , մատակարարը, առավելագույնը 30 օրվա ընթացքում, պետք է ձեռնարկի անհրաժեշտ միջոցներ՝ անսարքությունները, խափանումները վերացնելու և շահագործմանը պիտանի դարձնելու համար:
Վերոնշյալ անսարքությունները, խափանումները չվերացնելու պարագայում պատվիրատուի կողմից կկիրառվի տույժ յուաքանչյուր կետանց օրվա համար պայմանագրային արժեքի 0.05%-ի չափով: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պատվիրատուի կողմից նշված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/համաձայնագիրն ուժի մեջ մտնելու օրվանից մինչև 120-րդ օրացույցային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